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D47F14" w:rsidR="00B819E1" w:rsidP="1C24D99B" w:rsidRDefault="004A78FD" w14:paraId="71B72A6F" w14:textId="607AB2D0">
      <w:pPr>
        <w:pStyle w:val="Normal"/>
        <w:spacing w:after="0" w:line="240" w:lineRule="auto"/>
        <w:rPr>
          <w:rFonts w:ascii="Arial Narrow" w:hAnsi="Arial Narrow" w:eastAsia="Times New Roman" w:cs="Arial"/>
          <w:b w:val="1"/>
          <w:bCs w:val="1"/>
          <w:noProof/>
          <w:sz w:val="24"/>
          <w:szCs w:val="24"/>
          <w:lang w:eastAsia="es-ES"/>
        </w:rPr>
      </w:pPr>
      <w:r>
        <w:rPr>
          <w:noProof/>
        </w:rPr>
        <mc:AlternateContent xmlns:mc="http://schemas.openxmlformats.org/markup-compatibility/2006">
          <mc:Choice xmlns:mc="http://schemas.openxmlformats.org/markup-compatibility/2006" Requires="wps">
            <w:drawing xmlns:w="http://schemas.openxmlformats.org/wordprocessingml/2006/main">
              <wp:inline xmlns:wp14="http://schemas.microsoft.com/office/word/2010/wordprocessingDrawing" xmlns:wp="http://schemas.openxmlformats.org/drawingml/2006/wordprocessingDrawing" distT="0" distB="0" distL="114300" distR="114300" wp14:anchorId="42B2283F" wp14:editId="098B0E2E">
                <wp:extent xmlns:wp="http://schemas.openxmlformats.org/drawingml/2006/wordprocessingDrawing" cx="5667375" cy="3676015"/>
                <wp:effectExtent xmlns:wp="http://schemas.openxmlformats.org/drawingml/2006/wordprocessingDrawing" l="0" t="0" r="0" b="635"/>
                <wp:docPr xmlns:wp="http://schemas.openxmlformats.org/drawingml/2006/wordprocessingDrawing" id="20182275" name="Rectángulo 7"/>
                <wp:cNvGraphicFramePr xmlns:wp="http://schemas.openxmlformats.org/drawingml/2006/wordprocessingDrawing"/>
                <a:graphic xmlns:a="http://schemas.openxmlformats.org/drawingml/2006/main">
                  <a:graphicData uri="http://schemas.microsoft.com/office/word/2010/wordprocessingShape">
                    <wps:wsp xmlns:wps="http://schemas.microsoft.com/office/word/2010/wordprocessingShape">
                      <wps:cNvSpPr/>
                      <wps:spPr>
                        <a:xfrm>
                          <a:off x="0" y="0"/>
                          <a:ext cx="5667375" cy="3676015"/>
                        </a:xfrm>
                        <a:prstGeom prst="rect">
                          <a:avLst/>
                        </a:prstGeom>
                        <a:noFill/>
                        <a:ln w="12700">
                          <a:noFill/>
                          <a:prstDash val="solid"/>
                          <a:miter/>
                        </a:ln>
                      </wps:spPr>
                      <wps:txbx>
                        <w:txbxContent xmlns:w="http://schemas.openxmlformats.org/wordprocessingml/2006/main">
                          <w:p w:rsidR="00B40A8D" w:rsidP="006709D8" w:rsidRDefault="00B40A8D">
                            <w:pPr>
                              <w:spacing w:line="276" w:lineRule="auto"/>
                              <w:ind w:left="562" w:right="562"/>
                              <w:rPr>
                                <w:rFonts w:ascii="Arial Narrow" w:hAnsi="Arial Narrow"/>
                                <w:b/>
                                <w:bCs/>
                                <w:color w:val="000000"/>
                                <w:kern w:val="0"/>
                                <w:sz w:val="48"/>
                                <w:szCs w:val="48"/>
                                <w:lang w:val="en-US"/>
                                <w14:ligatures xmlns:w14="http://schemas.microsoft.com/office/word/2010/wordml" w14:val="none"/>
                              </w:rPr>
                            </w:pPr>
                            <w:r>
                              <w:rPr>
                                <w:rFonts w:ascii="Arial Narrow" w:hAnsi="Arial Narrow"/>
                                <w:b/>
                                <w:bCs/>
                                <w:color w:val="000000"/>
                                <w:sz w:val="48"/>
                                <w:szCs w:val="48"/>
                                <w:lang w:val="en-US"/>
                              </w:rPr>
                              <w:t>Ineludible 2</w:t>
                            </w:r>
                          </w:p>
                          <w:p w:rsidR="00B40A8D" w:rsidP="006709D8" w:rsidRDefault="00B40A8D">
                            <w:pPr>
                              <w:spacing w:line="276" w:lineRule="auto"/>
                              <w:ind w:left="562" w:right="562"/>
                              <w:rPr>
                                <w:rFonts w:ascii="Arial Narrow" w:hAnsi="Arial Narrow"/>
                                <w:b/>
                                <w:bCs/>
                                <w:color w:val="000000"/>
                                <w:sz w:val="48"/>
                                <w:szCs w:val="48"/>
                                <w:lang w:val="en-US"/>
                              </w:rPr>
                            </w:pPr>
                            <w:r>
                              <w:rPr>
                                <w:rFonts w:ascii="Arial Narrow" w:hAnsi="Arial Narrow"/>
                                <w:b/>
                                <w:bCs/>
                                <w:color w:val="000000"/>
                                <w:sz w:val="48"/>
                                <w:szCs w:val="48"/>
                                <w:lang w:val="en-US"/>
                              </w:rPr>
                              <w:t>Jurisdicciones - Santurbán – Berlín</w:t>
                            </w:r>
                          </w:p>
                          <w:p w:rsidR="00B40A8D" w:rsidP="006709D8" w:rsidRDefault="00B40A8D">
                            <w:pPr>
                              <w:spacing w:line="276" w:lineRule="auto"/>
                              <w:ind w:left="562" w:right="562"/>
                              <w:rPr>
                                <w:rFonts w:ascii="Arial Narrow" w:hAnsi="Arial Narrow"/>
                                <w:b/>
                                <w:bCs/>
                                <w:color w:val="000000"/>
                                <w:sz w:val="48"/>
                                <w:szCs w:val="48"/>
                                <w:lang w:val="en-US"/>
                              </w:rPr>
                            </w:pPr>
                            <w:r>
                              <w:rPr>
                                <w:rFonts w:ascii="Arial Narrow" w:hAnsi="Arial Narrow"/>
                                <w:b/>
                                <w:bCs/>
                                <w:color w:val="000000"/>
                                <w:sz w:val="48"/>
                                <w:szCs w:val="48"/>
                                <w:lang w:val="en-US"/>
                              </w:rPr>
                              <w:t>Lineamientos para la sustitucion de las actividades mineras.</w:t>
                            </w:r>
                          </w:p>
                          <w:p w:rsidR="00B40A8D" w:rsidP="006709D8" w:rsidRDefault="00B40A8D">
                            <w:pPr>
                              <w:spacing w:line="276" w:lineRule="auto"/>
                              <w:ind w:left="562" w:right="562"/>
                              <w:rPr>
                                <w:rFonts w:ascii="Arial Narrow" w:hAnsi="Arial Narrow"/>
                                <w:b/>
                                <w:bCs/>
                                <w:color w:val="000000"/>
                                <w:sz w:val="48"/>
                                <w:szCs w:val="48"/>
                                <w:lang w:val="en-US"/>
                              </w:rPr>
                            </w:pPr>
                            <w:r>
                              <w:rPr>
                                <w:rFonts w:ascii="Arial Narrow" w:hAnsi="Arial Narrow"/>
                                <w:b/>
                                <w:bCs/>
                                <w:color w:val="000000"/>
                                <w:sz w:val="48"/>
                                <w:szCs w:val="48"/>
                                <w:lang w:val="en-US"/>
                              </w:rPr>
                              <w:t>Dirección de Asuntos Ambientales, Sectoriales y Urbanos - DAASU</w:t>
                            </w:r>
                          </w:p>
                          <w:p w:rsidR="00B40A8D" w:rsidP="006709D8" w:rsidRDefault="00B40A8D">
                            <w:pPr>
                              <w:spacing w:line="276" w:lineRule="auto"/>
                              <w:ind w:left="562" w:right="562"/>
                              <w:rPr>
                                <w:rFonts w:ascii="Arial Narrow" w:hAnsi="Arial Narrow"/>
                                <w:b/>
                                <w:bCs/>
                                <w:color w:val="FFFFFF"/>
                                <w:sz w:val="48"/>
                                <w:szCs w:val="48"/>
                                <w:lang w:val="en-US"/>
                              </w:rPr>
                            </w:pPr>
                            <w:r>
                              <w:rPr>
                                <w:rFonts w:ascii="Arial Narrow" w:hAnsi="Arial Narrow"/>
                                <w:b/>
                                <w:bCs/>
                                <w:color w:val="FFFFFF"/>
                                <w:sz w:val="48"/>
                                <w:szCs w:val="48"/>
                                <w:lang w:val="en-US"/>
                              </w:rPr>
                              <w:t> </w:t>
                            </w:r>
                          </w:p>
                          <w:p w:rsidR="00B40A8D" w:rsidP="006709D8" w:rsidRDefault="00B40A8D">
                            <w:pPr>
                              <w:spacing w:line="276" w:lineRule="auto"/>
                              <w:ind w:left="562" w:right="562"/>
                              <w:rPr>
                                <w:rFonts w:ascii="Arial Narrow" w:hAnsi="Arial Narrow"/>
                                <w:b/>
                                <w:bCs/>
                                <w:color w:val="FFFFFF"/>
                                <w:sz w:val="48"/>
                                <w:szCs w:val="48"/>
                                <w:lang w:val="en-US"/>
                              </w:rPr>
                            </w:pPr>
                            <w:r>
                              <w:rPr>
                                <w:rFonts w:ascii="Arial Narrow" w:hAnsi="Arial Narrow"/>
                                <w:b/>
                                <w:bCs/>
                                <w:color w:val="FFFFFF"/>
                                <w:sz w:val="48"/>
                                <w:szCs w:val="48"/>
                                <w:lang w:val="en-US"/>
                              </w:rPr>
                              <w:t> </w:t>
                            </w:r>
                          </w:p>
                          <w:p w:rsidR="00B40A8D" w:rsidP="006709D8" w:rsidRDefault="00B40A8D">
                            <w:pPr>
                              <w:spacing w:line="276" w:lineRule="auto"/>
                              <w:ind w:left="562" w:right="562"/>
                              <w:rPr>
                                <w:rFonts w:ascii="Arial Narrow" w:hAnsi="Arial Narrow"/>
                                <w:b/>
                                <w:bCs/>
                                <w:color w:val="FFFFFF"/>
                                <w:sz w:val="48"/>
                                <w:szCs w:val="48"/>
                                <w:lang w:val="en-US"/>
                              </w:rPr>
                            </w:pPr>
                            <w:r>
                              <w:rPr>
                                <w:rFonts w:ascii="Arial Narrow" w:hAnsi="Arial Narrow"/>
                                <w:b/>
                                <w:bCs/>
                                <w:color w:val="FFFFFF"/>
                                <w:sz w:val="48"/>
                                <w:szCs w:val="48"/>
                                <w:lang w:val="en-US"/>
                              </w:rPr>
                              <w:t>li</w:t>
                            </w:r>
                          </w:p>
                        </w:txbxContent>
                      </wps:txbx>
                      <wps:bodyPr spcFirstLastPara="0" wrap="square" lIns="91440" tIns="45720" rIns="91440" bIns="45720" anchor="ctr">
                        <a:noAutofit/>
                      </wps:bodyPr>
                    </wps:wsp>
                  </a:graphicData>
                </a:graphic>
              </wp:inline>
            </w:drawing>
          </mc:Choice>
          <mc:Fallback xmlns:a="http://schemas.openxmlformats.org/drawingml/2006/main" xmlns:mc="http://schemas.openxmlformats.org/markup-compatibility/2006"/>
        </mc:AlternateContent>
      </w:r>
    </w:p>
    <w:p w:rsidRPr="00D47F14" w:rsidR="00B819E1" w:rsidP="00F42211" w:rsidRDefault="00B819E1" w14:paraId="3102A08D" w14:textId="222FCB9E">
      <w:pPr>
        <w:spacing w:after="0" w:line="240" w:lineRule="auto"/>
        <w:rPr>
          <w:rFonts w:ascii="Arial Narrow" w:hAnsi="Arial Narrow" w:eastAsia="Times New Roman" w:cs="Times New Roman"/>
          <w:noProof/>
          <w:sz w:val="20"/>
          <w:szCs w:val="20"/>
          <w:lang w:eastAsia="es-CO"/>
        </w:rPr>
      </w:pPr>
    </w:p>
    <w:p w:rsidRPr="00D47F14" w:rsidR="00B819E1" w:rsidP="00F42211" w:rsidRDefault="00B819E1" w14:paraId="4AF33C57" w14:textId="77777777">
      <w:pPr>
        <w:spacing w:after="0" w:line="240" w:lineRule="auto"/>
        <w:rPr>
          <w:rFonts w:ascii="Arial Narrow" w:hAnsi="Arial Narrow" w:eastAsia="Times New Roman" w:cs="Times New Roman"/>
          <w:noProof/>
          <w:sz w:val="20"/>
          <w:szCs w:val="20"/>
          <w:lang w:eastAsia="es-CO"/>
        </w:rPr>
      </w:pPr>
    </w:p>
    <w:p w:rsidRPr="00D47F14" w:rsidR="00F42211" w:rsidP="00F42211" w:rsidRDefault="00F42211" w14:paraId="16DE2E0E" w14:textId="5616E68C">
      <w:pPr>
        <w:spacing w:after="0" w:line="240" w:lineRule="auto"/>
        <w:rPr>
          <w:rFonts w:ascii="Arial Narrow" w:hAnsi="Arial Narrow" w:eastAsia="Times New Roman" w:cs="Times New Roman"/>
          <w:sz w:val="20"/>
          <w:szCs w:val="20"/>
          <w:lang w:eastAsia="es-ES"/>
        </w:rPr>
      </w:pPr>
    </w:p>
    <w:p w:rsidRPr="00D47F14" w:rsidR="00B819E1" w:rsidP="00B819E1" w:rsidRDefault="00B819E1" w14:paraId="3613E7CF" w14:textId="63EC2189">
      <w:pPr>
        <w:spacing w:after="0" w:line="240" w:lineRule="auto"/>
        <w:rPr>
          <w:rFonts w:ascii="Arial Narrow" w:hAnsi="Arial Narrow" w:eastAsia="Times New Roman" w:cs="Arial"/>
          <w:b/>
          <w:sz w:val="24"/>
          <w:szCs w:val="24"/>
          <w:lang w:eastAsia="es-ES"/>
        </w:rPr>
      </w:pPr>
      <w:bookmarkStart w:name="_Hlk115270052" w:id="0"/>
      <w:bookmarkStart w:name="_Toc357579103" w:id="1"/>
      <w:bookmarkEnd w:id="0"/>
      <w:bookmarkEnd w:id="1"/>
    </w:p>
    <w:p w:rsidRPr="00D47F14" w:rsidR="00B819E1" w:rsidP="00B819E1" w:rsidRDefault="00B819E1" w14:paraId="7B58296B" w14:textId="3B8A9046">
      <w:pPr>
        <w:spacing w:after="0" w:line="240" w:lineRule="auto"/>
        <w:rPr>
          <w:rFonts w:ascii="Arial Narrow" w:hAnsi="Arial Narrow" w:eastAsia="Times New Roman" w:cs="Arial"/>
          <w:b/>
          <w:sz w:val="24"/>
          <w:szCs w:val="24"/>
          <w:lang w:eastAsia="es-ES"/>
        </w:rPr>
      </w:pPr>
    </w:p>
    <w:p w:rsidRPr="00D47F14" w:rsidR="00B819E1" w:rsidP="00B819E1" w:rsidRDefault="00B819E1" w14:paraId="45BD6B46" w14:textId="77777777">
      <w:pPr>
        <w:spacing w:after="0" w:line="240" w:lineRule="auto"/>
        <w:rPr>
          <w:rFonts w:ascii="Arial Narrow" w:hAnsi="Arial Narrow" w:eastAsia="Times New Roman" w:cs="Arial"/>
          <w:b/>
          <w:sz w:val="24"/>
          <w:szCs w:val="24"/>
          <w:lang w:eastAsia="es-ES"/>
        </w:rPr>
      </w:pPr>
    </w:p>
    <w:p w:rsidRPr="00D47F14" w:rsidR="00B819E1" w:rsidP="00B819E1" w:rsidRDefault="00B819E1" w14:paraId="5670896D" w14:textId="77777777">
      <w:pPr>
        <w:spacing w:after="0" w:line="240" w:lineRule="auto"/>
        <w:rPr>
          <w:rFonts w:ascii="Arial Narrow" w:hAnsi="Arial Narrow" w:eastAsia="Times New Roman" w:cs="Arial"/>
          <w:b/>
          <w:sz w:val="24"/>
          <w:szCs w:val="24"/>
          <w:lang w:eastAsia="es-ES"/>
        </w:rPr>
      </w:pPr>
    </w:p>
    <w:p w:rsidRPr="00D47F14" w:rsidR="00B819E1" w:rsidP="1C24D99B" w:rsidRDefault="00B819E1" w14:paraId="78626E1E" w14:textId="2677D040">
      <w:pPr>
        <w:pStyle w:val="Normal"/>
        <w:spacing w:after="0" w:line="240" w:lineRule="auto"/>
        <w:jc w:val="right"/>
        <w:rPr>
          <w:rFonts w:ascii="Arial Narrow" w:hAnsi="Arial Narrow" w:eastAsia="Times New Roman" w:cs="Arial"/>
          <w:b w:val="1"/>
          <w:bCs w:val="1"/>
          <w:sz w:val="24"/>
          <w:szCs w:val="24"/>
          <w:lang w:eastAsia="es-ES"/>
        </w:rPr>
      </w:pPr>
      <w:r>
        <w:rPr>
          <w:noProof/>
        </w:rPr>
        <mc:AlternateContent xmlns:mc="http://schemas.openxmlformats.org/markup-compatibility/2006">
          <mc:Choice xmlns:mc="http://schemas.openxmlformats.org/markup-compatibility/2006" Requires="wps">
            <w:drawing xmlns:w="http://schemas.openxmlformats.org/wordprocessingml/2006/main">
              <wp:inline xmlns:wp14="http://schemas.microsoft.com/office/word/2010/wordprocessingDrawing" xmlns:wp="http://schemas.openxmlformats.org/drawingml/2006/wordprocessingDrawing" distT="0" distB="0" distL="114300" distR="114300" wp14:anchorId="1998BCBB" wp14:editId="147E4779">
                <wp:extent xmlns:wp="http://schemas.openxmlformats.org/drawingml/2006/wordprocessingDrawing" cx="3205480" cy="2146300"/>
                <wp:effectExtent xmlns:wp="http://schemas.openxmlformats.org/drawingml/2006/wordprocessingDrawing" l="0" t="0" r="0" b="0"/>
                <wp:docPr xmlns:wp="http://schemas.openxmlformats.org/drawingml/2006/wordprocessingDrawing" id="1104811719" name="Rectangle 9"/>
                <wp:cNvGraphicFramePr xmlns:wp="http://schemas.openxmlformats.org/drawingml/2006/wordprocessingDrawing">
                  <a:graphicFrameLocks xmlns:a="http://schemas.openxmlformats.org/drawingml/2006/main"/>
                </wp:cNvGraphicFramePr>
                <a:graphic xmlns:a="http://schemas.openxmlformats.org/drawingml/2006/main">
                  <a:graphicData uri="http://schemas.microsoft.com/office/word/2010/wordprocessingShape">
                    <wps:wsp xmlns:wps="http://schemas.microsoft.com/office/word/2010/wordprocessingShape">
                      <wps:cNvSpPr>
                        <a:spLocks noChangeArrowheads="1"/>
                      </wps:cNvSpPr>
                      <wps:spPr bwMode="auto">
                        <a:xfrm>
                          <a:off x="0" y="0"/>
                          <a:ext cx="3205480" cy="2146300"/>
                        </a:xfrm>
                        <a:prstGeom prst="rect">
                          <a:avLst/>
                        </a:prstGeom>
                        <a:noFill/>
                        <a:ln>
                          <a:noFill/>
                        </a:ln>
                        <a:extLst>
                          <a:ext uri="{909E8E84-426E-40DD-AFC4-6F175D3DCCD1}">
                            <a14:hiddenFill xmlns:a14="http://schemas.microsoft.com/office/drawing/2010/main">
                              <a:solidFill>
                                <a:srgbClr val="FFFFFF">
                                  <a:alpha val="79999"/>
                                </a:srgbClr>
                              </a:solidFill>
                            </a14:hiddenFill>
                          </a:ext>
                          <a:ext uri="{91240B29-F687-4F45-9708-019B960494DF}">
                            <a14:hiddenLine xmlns:a14="http://schemas.microsoft.com/office/drawing/2010/main" w="12700">
                              <a:solidFill>
                                <a:srgbClr val="FFFFFF"/>
                              </a:solidFill>
                              <a:miter lim="800000"/>
                              <a:headEnd/>
                              <a:tailEnd/>
                            </a14:hiddenLine>
                          </a:ext>
                        </a:extLst>
                      </wps:spPr>
                      <wps:txbx>
                        <w:txbxContent xmlns:w="http://schemas.openxmlformats.org/wordprocessingml/2006/main">
                          <w:p xmlns:w14="http://schemas.microsoft.com/office/word/2010/wordml" w:rsidR="006C368C" w:rsidP="00997529" w:rsidRDefault="00236A9A" w14:paraId="6AFFF977" w14:textId="269B1F3B">
                            <w:pPr>
                              <w:pStyle w:val="Sinespaciado"/>
                              <w:spacing w:line="360" w:lineRule="auto"/>
                              <w:jc w:val="right"/>
                              <w:rPr>
                                <w:rFonts w:ascii="Arial Narrow" w:hAnsi="Arial Narrow" w:cs="Arial"/>
                                <w:b/>
                                <w:color w:val="000000" w:themeColor="text1"/>
                                <w:sz w:val="28"/>
                                <w:szCs w:val="24"/>
                              </w:rPr>
                            </w:pPr>
                            <w:r w:rsidRPr="00FB3E28">
                              <w:rPr>
                                <w:rFonts w:ascii="Arial Narrow" w:hAnsi="Arial Narrow" w:cs="Arial"/>
                                <w:b/>
                                <w:color w:val="000000" w:themeColor="text1"/>
                                <w:sz w:val="28"/>
                                <w:szCs w:val="24"/>
                              </w:rPr>
                              <w:t>Proceso</w:t>
                            </w:r>
                            <w:r w:rsidR="006C368C">
                              <w:rPr>
                                <w:rFonts w:ascii="Arial Narrow" w:hAnsi="Arial Narrow" w:cs="Arial"/>
                                <w:b/>
                                <w:color w:val="000000" w:themeColor="text1"/>
                                <w:sz w:val="28"/>
                                <w:szCs w:val="24"/>
                              </w:rPr>
                              <w:t xml:space="preserve"> de</w:t>
                            </w:r>
                            <w:r w:rsidRPr="00FB3E28" w:rsidR="000A53A7">
                              <w:rPr>
                                <w:rFonts w:ascii="Arial Narrow" w:hAnsi="Arial Narrow" w:cs="Arial"/>
                                <w:b/>
                                <w:color w:val="000000" w:themeColor="text1"/>
                                <w:sz w:val="28"/>
                                <w:szCs w:val="24"/>
                              </w:rPr>
                              <w:t xml:space="preserve"> </w:t>
                            </w:r>
                            <w:r w:rsidR="006C368C">
                              <w:rPr>
                                <w:rFonts w:ascii="Arial Narrow" w:hAnsi="Arial Narrow" w:cs="Arial"/>
                                <w:b/>
                                <w:color w:val="000000" w:themeColor="text1"/>
                                <w:sz w:val="28"/>
                                <w:szCs w:val="24"/>
                              </w:rPr>
                              <w:t xml:space="preserve">Delimitación participativa del páramo Jurisdicciones – Santurbán – Berlín </w:t>
                            </w:r>
                          </w:p>
                          <w:p xmlns:w14="http://schemas.microsoft.com/office/word/2010/wordml" w:rsidR="006C368C" w:rsidP="00997529" w:rsidRDefault="006C368C" w14:paraId="2392DA14" w14:textId="50700BDF">
                            <w:pPr>
                              <w:pStyle w:val="Sinespaciado"/>
                              <w:spacing w:line="360" w:lineRule="auto"/>
                              <w:jc w:val="right"/>
                              <w:rPr>
                                <w:rFonts w:ascii="Arial Narrow" w:hAnsi="Arial Narrow" w:cs="Arial"/>
                                <w:b/>
                                <w:color w:val="000000" w:themeColor="text1"/>
                                <w:sz w:val="28"/>
                                <w:szCs w:val="24"/>
                              </w:rPr>
                            </w:pPr>
                            <w:r>
                              <w:rPr>
                                <w:rFonts w:ascii="Arial Narrow" w:hAnsi="Arial Narrow" w:cs="Arial"/>
                                <w:b/>
                                <w:color w:val="000000" w:themeColor="text1"/>
                                <w:sz w:val="28"/>
                                <w:szCs w:val="24"/>
                              </w:rPr>
                              <w:t>Versión 1</w:t>
                            </w:r>
                          </w:p>
                          <w:p xmlns:w14="http://schemas.microsoft.com/office/word/2010/wordml" w:rsidRPr="00FB3E28" w:rsidR="00946A8B" w:rsidP="00997529" w:rsidRDefault="00997529" w14:paraId="2ECBF58D" w14:textId="1CA1171A">
                            <w:pPr>
                              <w:pStyle w:val="Sinespaciado"/>
                              <w:spacing w:line="360" w:lineRule="auto"/>
                              <w:jc w:val="right"/>
                              <w:rPr>
                                <w:rFonts w:ascii="Arial Narrow" w:hAnsi="Arial Narrow" w:cs="Arial"/>
                                <w:b/>
                                <w:color w:val="000000" w:themeColor="text1"/>
                                <w:sz w:val="28"/>
                                <w:szCs w:val="24"/>
                              </w:rPr>
                            </w:pPr>
                            <w:r w:rsidRPr="00997529">
                              <w:rPr>
                                <w:rFonts w:ascii="Arial Narrow" w:hAnsi="Arial Narrow" w:cs="Arial"/>
                                <w:b/>
                                <w:color w:val="000000" w:themeColor="text1"/>
                                <w:sz w:val="28"/>
                                <w:szCs w:val="24"/>
                                <w:lang w:val="es-ES"/>
                              </w:rPr>
                              <w:t>Día/mes/año</w:t>
                            </w:r>
                          </w:p>
                        </w:txbxContent>
                      </wps:txbx>
                      <wps:bodyPr rot="0" vert="horz" wrap="square" lIns="365760" tIns="182880" rIns="182880" bIns="182880" anchor="b" anchorCtr="0" upright="1">
                        <a:noAutofit/>
                      </wps:bodyPr>
                    </wps:wsp>
                  </a:graphicData>
                </a:graphic>
              </wp:inline>
            </w:drawing>
          </mc:Choice>
          <mc:Fallback xmlns:mc="http://schemas.openxmlformats.org/markup-compatibility/2006">
            <w:pict xmlns:w="http://schemas.openxmlformats.org/wordprocessingml/2006/main">
              <v:rect xmlns:w14="http://schemas.microsoft.com/office/word/2010/wordml" xmlns:o="urn:schemas-microsoft-com:office:office" xmlns:v="urn:schemas-microsoft-com:vml" id="Rectangle 9" style="position:absolute;margin-left:262.35pt;margin-top:10.75pt;width:252.4pt;height:169pt;z-index:25168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bottom" o:spid="_x0000_s1027" filled="f" stroked="f" strokecolor="white" strokeweight="1pt" w14:anchorId="1E1E09F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">
                <v:fill opacity="52428f"/>
                <v:textbox inset="28.8pt,14.4pt,14.4pt,14.4pt">
                  <w:txbxContent>
                    <w:p w:rsidR="006C368C" w:rsidP="00997529" w:rsidRDefault="00236A9A" w14:paraId="6AFFF977" w14:textId="269B1F3B">
                      <w:pPr>
                        <w:pStyle w:val="Sinespaciado"/>
                        <w:spacing w:line="360" w:lineRule="auto"/>
                        <w:jc w:val="right"/>
                        <w:rPr>
                          <w:rFonts w:ascii="Arial Narrow" w:hAnsi="Arial Narrow" w:cs="Arial"/>
                          <w:b/>
                          <w:color w:val="000000" w:themeColor="text1"/>
                          <w:sz w:val="28"/>
                          <w:szCs w:val="24"/>
                        </w:rPr>
                      </w:pPr>
                      <w:r w:rsidRPr="00FB3E28">
                        <w:rPr>
                          <w:rFonts w:ascii="Arial Narrow" w:hAnsi="Arial Narrow" w:cs="Arial"/>
                          <w:b/>
                          <w:color w:val="000000" w:themeColor="text1"/>
                          <w:sz w:val="28"/>
                          <w:szCs w:val="24"/>
                        </w:rPr>
                        <w:t>Proceso</w:t>
                      </w:r>
                      <w:r w:rsidR="006C368C">
                        <w:rPr>
                          <w:rFonts w:ascii="Arial Narrow" w:hAnsi="Arial Narrow" w:cs="Arial"/>
                          <w:b/>
                          <w:color w:val="000000" w:themeColor="text1"/>
                          <w:sz w:val="28"/>
                          <w:szCs w:val="24"/>
                        </w:rPr>
                        <w:t xml:space="preserve"> de</w:t>
                      </w:r>
                      <w:r w:rsidRPr="00FB3E28" w:rsidR="000A53A7">
                        <w:rPr>
                          <w:rFonts w:ascii="Arial Narrow" w:hAnsi="Arial Narrow" w:cs="Arial"/>
                          <w:b/>
                          <w:color w:val="000000" w:themeColor="text1"/>
                          <w:sz w:val="28"/>
                          <w:szCs w:val="24"/>
                        </w:rPr>
                        <w:t xml:space="preserve"> </w:t>
                      </w:r>
                      <w:r w:rsidR="006C368C">
                        <w:rPr>
                          <w:rFonts w:ascii="Arial Narrow" w:hAnsi="Arial Narrow" w:cs="Arial"/>
                          <w:b/>
                          <w:color w:val="000000" w:themeColor="text1"/>
                          <w:sz w:val="28"/>
                          <w:szCs w:val="24"/>
                        </w:rPr>
                        <w:t xml:space="preserve">Delimitación participativa del páramo Jurisdicciones – Santurbán – Berlín </w:t>
                      </w:r>
                    </w:p>
                    <w:p w:rsidR="006C368C" w:rsidP="00997529" w:rsidRDefault="006C368C" w14:paraId="2392DA14" w14:textId="50700BDF">
                      <w:pPr>
                        <w:pStyle w:val="Sinespaciado"/>
                        <w:spacing w:line="360" w:lineRule="auto"/>
                        <w:jc w:val="right"/>
                        <w:rPr>
                          <w:rFonts w:ascii="Arial Narrow" w:hAnsi="Arial Narrow" w:cs="Arial"/>
                          <w:b/>
                          <w:color w:val="000000" w:themeColor="text1"/>
                          <w:sz w:val="28"/>
                          <w:szCs w:val="24"/>
                        </w:rPr>
                      </w:pPr>
                      <w:r>
                        <w:rPr>
                          <w:rFonts w:ascii="Arial Narrow" w:hAnsi="Arial Narrow" w:cs="Arial"/>
                          <w:b/>
                          <w:color w:val="000000" w:themeColor="text1"/>
                          <w:sz w:val="28"/>
                          <w:szCs w:val="24"/>
                        </w:rPr>
                        <w:t>Versión 1</w:t>
                      </w:r>
                    </w:p>
                    <w:p w:rsidRPr="00FB3E28" w:rsidR="00946A8B" w:rsidP="00997529" w:rsidRDefault="00997529" w14:paraId="2ECBF58D" w14:textId="1CA1171A">
                      <w:pPr>
                        <w:pStyle w:val="Sinespaciado"/>
                        <w:spacing w:line="360" w:lineRule="auto"/>
                        <w:jc w:val="right"/>
                        <w:rPr>
                          <w:rFonts w:ascii="Arial Narrow" w:hAnsi="Arial Narrow" w:cs="Arial"/>
                          <w:b/>
                          <w:color w:val="000000" w:themeColor="text1"/>
                          <w:sz w:val="28"/>
                          <w:szCs w:val="24"/>
                        </w:rPr>
                      </w:pPr>
                      <w:r w:rsidRPr="00997529">
                        <w:rPr>
                          <w:rFonts w:ascii="Arial Narrow" w:hAnsi="Arial Narrow" w:cs="Arial"/>
                          <w:b/>
                          <w:color w:val="000000" w:themeColor="text1"/>
                          <w:sz w:val="28"/>
                          <w:szCs w:val="24"/>
                          <w:lang w:val="es-ES"/>
                        </w:rPr>
                        <w:t>Día/mes/año</w:t>
                      </w:r>
                    </w:p>
                  </w:txbxContent>
                </v:textbox>
                <w10:wrap xmlns:w10="urn:schemas-microsoft-com:office:word" anchorx="margin"/>
              </v:rect>
            </w:pict>
          </mc:Fallback>
        </mc:AlternateContent>
      </w:r>
    </w:p>
    <w:p w:rsidRPr="00D47F14" w:rsidR="00B819E1" w:rsidP="00B819E1" w:rsidRDefault="00B819E1" w14:paraId="4B4E5D92" w14:textId="77777777">
      <w:pPr>
        <w:spacing w:after="0" w:line="240" w:lineRule="auto"/>
        <w:rPr>
          <w:rFonts w:ascii="Arial Narrow" w:hAnsi="Arial Narrow" w:eastAsia="Times New Roman" w:cs="Arial"/>
          <w:b/>
          <w:sz w:val="24"/>
          <w:szCs w:val="24"/>
          <w:lang w:eastAsia="es-ES"/>
        </w:rPr>
      </w:pPr>
    </w:p>
    <w:p w:rsidRPr="00D47F14" w:rsidR="006C368C" w:rsidP="175789C4" w:rsidRDefault="006C368C" w14:paraId="7F4A93B0" w14:textId="5A96ACE3">
      <w:pPr>
        <w:pStyle w:val="Normal"/>
        <w:spacing w:after="0" w:line="240" w:lineRule="auto"/>
        <w:rPr>
          <w:rFonts w:ascii="Arial Narrow" w:hAnsi="Arial Narrow" w:eastAsia="Times New Roman" w:cs="Arial"/>
          <w:b w:val="1"/>
          <w:bCs w:val="1"/>
          <w:sz w:val="24"/>
          <w:szCs w:val="24"/>
          <w:lang w:eastAsia="es-ES"/>
        </w:rPr>
      </w:pPr>
    </w:p>
    <w:sdt>
      <w:sdtPr>
        <w:id w:val="-212277383"/>
        <w:docPartObj>
          <w:docPartGallery w:val="Table of Contents"/>
          <w:docPartUnique/>
        </w:docPartObj>
        <w:rPr>
          <w:rFonts w:ascii="Calibri" w:hAnsi="Calibri" w:eastAsia="Calibri" w:cs="" w:asciiTheme="minorAscii" w:hAnsiTheme="minorAscii" w:eastAsiaTheme="minorAscii" w:cstheme="minorBidi"/>
          <w:color w:val="auto"/>
          <w:sz w:val="22"/>
          <w:szCs w:val="22"/>
          <w:lang w:eastAsia="en-US"/>
        </w:rPr>
      </w:sdtPr>
      <w:sdtEndPr>
        <w:rPr>
          <w:rFonts w:ascii="Calibri" w:hAnsi="Calibri" w:eastAsia="Calibri" w:cs="" w:asciiTheme="minorAscii" w:hAnsiTheme="minorAscii" w:eastAsiaTheme="minorAscii" w:cstheme="minorBidi"/>
          <w:b w:val="1"/>
          <w:bCs w:val="1"/>
          <w:color w:val="auto"/>
          <w:sz w:val="22"/>
          <w:szCs w:val="22"/>
          <w:lang w:eastAsia="en-US"/>
        </w:rPr>
      </w:sdtEndPr>
      <w:sdtContent>
        <w:p w:rsidRPr="00D47F14" w:rsidR="006C368C" w:rsidP="006C368C" w:rsidRDefault="006C368C" w14:paraId="6B10D47A" w14:textId="77777777">
          <w:pPr>
            <w:pStyle w:val="TtuloTDC"/>
          </w:pPr>
          <w:r w:rsidRPr="00D47F14">
            <w:t>Contenido</w:t>
          </w:r>
        </w:p>
        <w:p w:rsidRPr="00D47F14" w:rsidR="006C368C" w:rsidP="006C368C" w:rsidRDefault="006C368C" w14:paraId="7FB42ACD" w14:textId="77777777">
          <w:pPr>
            <w:rPr>
              <w:lang w:eastAsia="es-CO"/>
            </w:rPr>
          </w:pPr>
        </w:p>
        <w:p w:rsidRPr="00D47F14" w:rsidR="006C368C" w:rsidP="006C368C" w:rsidRDefault="006C368C" w14:paraId="3DDAFCA0" w14:textId="77777777">
          <w:pPr>
            <w:pStyle w:val="TDC1"/>
            <w:tabs>
              <w:tab w:val="left" w:pos="720"/>
              <w:tab w:val="right" w:leader="dot" w:pos="8828"/>
            </w:tabs>
            <w:rPr>
              <w:noProof/>
              <w:lang w:val="es-CO"/>
            </w:rPr>
          </w:pPr>
          <w:r w:rsidRPr="00D47F14">
            <w:rPr>
              <w:lang w:val="es-CO"/>
            </w:rPr>
            <w:fldChar w:fldCharType="begin"/>
          </w:r>
          <w:r w:rsidRPr="00D47F14">
            <w:rPr>
              <w:lang w:val="es-CO"/>
            </w:rPr>
            <w:instrText xml:space="preserve"> TOC \o "1-3" \h \z \u </w:instrText>
          </w:r>
          <w:r w:rsidRPr="00D47F14">
            <w:rPr>
              <w:lang w:val="es-CO"/>
            </w:rPr>
            <w:fldChar w:fldCharType="separate"/>
          </w:r>
          <w:hyperlink w:history="1" w:anchor="_Toc234590971">
            <w:r w:rsidRPr="00D47F14">
              <w:rPr>
                <w:rStyle w:val="Hipervnculo"/>
                <w:rFonts w:ascii="Verdana" w:hAnsi="Verdana" w:eastAsia="Verdana"/>
                <w:noProof/>
                <w:lang w:val="es-CO"/>
              </w:rPr>
              <w:t>1.</w:t>
            </w:r>
            <w:r w:rsidRPr="00D47F14">
              <w:rPr>
                <w:noProof/>
                <w:lang w:val="es-CO"/>
              </w:rPr>
              <w:tab/>
            </w:r>
            <w:r w:rsidRPr="00D47F14">
              <w:rPr>
                <w:rStyle w:val="Hipervnculo"/>
                <w:rFonts w:ascii="Verdana" w:hAnsi="Verdana" w:eastAsia="Verdana"/>
                <w:noProof/>
                <w:lang w:val="es-CO"/>
              </w:rPr>
              <w:t>Antecedentes</w:t>
            </w:r>
            <w:r w:rsidRPr="00D47F14">
              <w:rPr>
                <w:noProof/>
                <w:webHidden/>
                <w:lang w:val="es-CO"/>
              </w:rPr>
              <w:tab/>
            </w:r>
            <w:r w:rsidRPr="00D47F14">
              <w:rPr>
                <w:noProof/>
                <w:webHidden/>
                <w:lang w:val="es-CO"/>
              </w:rPr>
              <w:fldChar w:fldCharType="begin"/>
            </w:r>
            <w:r w:rsidRPr="00D47F14">
              <w:rPr>
                <w:noProof/>
                <w:webHidden/>
                <w:lang w:val="es-CO"/>
              </w:rPr>
              <w:instrText xml:space="preserve"> PAGEREF _Toc234590971 \h </w:instrText>
            </w:r>
            <w:r w:rsidRPr="00D47F14">
              <w:rPr>
                <w:noProof/>
                <w:webHidden/>
                <w:lang w:val="es-CO"/>
              </w:rPr>
            </w:r>
            <w:r w:rsidRPr="00D47F14">
              <w:rPr>
                <w:noProof/>
                <w:webHidden/>
                <w:lang w:val="es-CO"/>
              </w:rPr>
              <w:fldChar w:fldCharType="separate"/>
            </w:r>
            <w:r w:rsidRPr="00D47F14">
              <w:rPr>
                <w:noProof/>
                <w:webHidden/>
                <w:lang w:val="es-CO"/>
              </w:rPr>
              <w:t>2</w:t>
            </w:r>
            <w:r w:rsidRPr="00D47F14">
              <w:rPr>
                <w:noProof/>
                <w:webHidden/>
                <w:lang w:val="es-CO"/>
              </w:rPr>
              <w:fldChar w:fldCharType="end"/>
            </w:r>
          </w:hyperlink>
        </w:p>
        <w:p w:rsidRPr="00D47F14" w:rsidR="006C368C" w:rsidP="006C368C" w:rsidRDefault="006C368C" w14:paraId="151A4D3C" w14:textId="77777777">
          <w:pPr>
            <w:pStyle w:val="TDC2"/>
            <w:tabs>
              <w:tab w:val="left" w:pos="1200"/>
              <w:tab w:val="right" w:leader="dot" w:pos="8828"/>
            </w:tabs>
            <w:rPr>
              <w:noProof/>
              <w:lang w:val="es-CO"/>
            </w:rPr>
          </w:pPr>
          <w:hyperlink w:history="1" w:anchor="_Toc234590972">
            <w:r w:rsidRPr="00D47F14">
              <w:rPr>
                <w:rStyle w:val="Hipervnculo"/>
                <w:rFonts w:ascii="Verdana" w:hAnsi="Verdana" w:eastAsia="Verdana"/>
                <w:b/>
                <w:bCs/>
                <w:noProof/>
                <w:lang w:val="es-CO"/>
              </w:rPr>
              <w:t>1.1.</w:t>
            </w:r>
            <w:r w:rsidRPr="00D47F14">
              <w:rPr>
                <w:noProof/>
                <w:lang w:val="es-CO"/>
              </w:rPr>
              <w:tab/>
            </w:r>
            <w:r w:rsidRPr="00D47F14">
              <w:rPr>
                <w:rStyle w:val="Hipervnculo"/>
                <w:rFonts w:ascii="Verdana" w:hAnsi="Verdana" w:eastAsia="Verdana"/>
                <w:b/>
                <w:bCs/>
                <w:noProof/>
                <w:lang w:val="es-CO"/>
              </w:rPr>
              <w:t>Sentencia T-361 de 2017.</w:t>
            </w:r>
            <w:r w:rsidRPr="00D47F14">
              <w:rPr>
                <w:noProof/>
                <w:webHidden/>
                <w:lang w:val="es-CO"/>
              </w:rPr>
              <w:tab/>
            </w:r>
            <w:r w:rsidRPr="00D47F14">
              <w:rPr>
                <w:noProof/>
                <w:webHidden/>
                <w:lang w:val="es-CO"/>
              </w:rPr>
              <w:fldChar w:fldCharType="begin"/>
            </w:r>
            <w:r w:rsidRPr="00D47F14">
              <w:rPr>
                <w:noProof/>
                <w:webHidden/>
                <w:lang w:val="es-CO"/>
              </w:rPr>
              <w:instrText xml:space="preserve"> PAGEREF _Toc234590972 \h </w:instrText>
            </w:r>
            <w:r w:rsidRPr="00D47F14">
              <w:rPr>
                <w:noProof/>
                <w:webHidden/>
                <w:lang w:val="es-CO"/>
              </w:rPr>
            </w:r>
            <w:r w:rsidRPr="00D47F14">
              <w:rPr>
                <w:noProof/>
                <w:webHidden/>
                <w:lang w:val="es-CO"/>
              </w:rPr>
              <w:fldChar w:fldCharType="separate"/>
            </w:r>
            <w:r w:rsidRPr="00D47F14">
              <w:rPr>
                <w:noProof/>
                <w:webHidden/>
                <w:lang w:val="es-CO"/>
              </w:rPr>
              <w:t>2</w:t>
            </w:r>
            <w:r w:rsidRPr="00D47F14">
              <w:rPr>
                <w:noProof/>
                <w:webHidden/>
                <w:lang w:val="es-CO"/>
              </w:rPr>
              <w:fldChar w:fldCharType="end"/>
            </w:r>
          </w:hyperlink>
        </w:p>
        <w:p w:rsidRPr="00D47F14" w:rsidR="006C368C" w:rsidP="006C368C" w:rsidRDefault="006C368C" w14:paraId="2D11B8BC" w14:textId="77777777">
          <w:pPr>
            <w:pStyle w:val="TDC2"/>
            <w:tabs>
              <w:tab w:val="left" w:pos="1200"/>
              <w:tab w:val="right" w:leader="dot" w:pos="8828"/>
            </w:tabs>
            <w:rPr>
              <w:noProof/>
              <w:lang w:val="es-CO"/>
            </w:rPr>
          </w:pPr>
          <w:hyperlink w:history="1" w:anchor="_Toc234590973">
            <w:r w:rsidRPr="00D47F14">
              <w:rPr>
                <w:rStyle w:val="Hipervnculo"/>
                <w:rFonts w:ascii="Verdana" w:hAnsi="Verdana" w:eastAsia="Verdana"/>
                <w:b/>
                <w:bCs/>
                <w:noProof/>
                <w:lang w:val="es-CO"/>
              </w:rPr>
              <w:t>1.2.</w:t>
            </w:r>
            <w:r w:rsidRPr="00D47F14">
              <w:rPr>
                <w:noProof/>
                <w:lang w:val="es-CO"/>
              </w:rPr>
              <w:tab/>
            </w:r>
            <w:r w:rsidRPr="00D47F14">
              <w:rPr>
                <w:rStyle w:val="Hipervnculo"/>
                <w:rFonts w:ascii="Verdana" w:hAnsi="Verdana" w:eastAsia="Verdana"/>
                <w:b/>
                <w:bCs/>
                <w:noProof/>
                <w:lang w:val="es-CO"/>
              </w:rPr>
              <w:t>Marco normativo aplicable.</w:t>
            </w:r>
            <w:r w:rsidRPr="00D47F14">
              <w:rPr>
                <w:noProof/>
                <w:webHidden/>
                <w:lang w:val="es-CO"/>
              </w:rPr>
              <w:tab/>
            </w:r>
            <w:r w:rsidRPr="00D47F14">
              <w:rPr>
                <w:noProof/>
                <w:webHidden/>
                <w:lang w:val="es-CO"/>
              </w:rPr>
              <w:fldChar w:fldCharType="begin"/>
            </w:r>
            <w:r w:rsidRPr="00D47F14">
              <w:rPr>
                <w:noProof/>
                <w:webHidden/>
                <w:lang w:val="es-CO"/>
              </w:rPr>
              <w:instrText xml:space="preserve"> PAGEREF _Toc234590973 \h </w:instrText>
            </w:r>
            <w:r w:rsidRPr="00D47F14">
              <w:rPr>
                <w:noProof/>
                <w:webHidden/>
                <w:lang w:val="es-CO"/>
              </w:rPr>
            </w:r>
            <w:r w:rsidRPr="00D47F14">
              <w:rPr>
                <w:noProof/>
                <w:webHidden/>
                <w:lang w:val="es-CO"/>
              </w:rPr>
              <w:fldChar w:fldCharType="separate"/>
            </w:r>
            <w:r w:rsidRPr="00D47F14">
              <w:rPr>
                <w:noProof/>
                <w:webHidden/>
                <w:lang w:val="es-CO"/>
              </w:rPr>
              <w:t>2</w:t>
            </w:r>
            <w:r w:rsidRPr="00D47F14">
              <w:rPr>
                <w:noProof/>
                <w:webHidden/>
                <w:lang w:val="es-CO"/>
              </w:rPr>
              <w:fldChar w:fldCharType="end"/>
            </w:r>
          </w:hyperlink>
        </w:p>
        <w:p w:rsidRPr="00D47F14" w:rsidR="006C368C" w:rsidP="006C368C" w:rsidRDefault="006C368C" w14:paraId="1BE8D825" w14:textId="77777777">
          <w:pPr>
            <w:pStyle w:val="TDC2"/>
            <w:tabs>
              <w:tab w:val="left" w:pos="1200"/>
              <w:tab w:val="right" w:leader="dot" w:pos="8828"/>
            </w:tabs>
            <w:rPr>
              <w:noProof/>
              <w:lang w:val="es-CO"/>
            </w:rPr>
          </w:pPr>
          <w:hyperlink w:history="1" w:anchor="_Toc234590974">
            <w:r w:rsidRPr="00D47F14">
              <w:rPr>
                <w:rStyle w:val="Hipervnculo"/>
                <w:rFonts w:ascii="Verdana" w:hAnsi="Verdana" w:eastAsia="Verdana" w:cs="Verdana"/>
                <w:b/>
                <w:bCs/>
                <w:noProof/>
                <w:lang w:val="es-CO"/>
              </w:rPr>
              <w:t>1.3.</w:t>
            </w:r>
            <w:r w:rsidRPr="00D47F14">
              <w:rPr>
                <w:noProof/>
                <w:lang w:val="es-CO"/>
              </w:rPr>
              <w:tab/>
            </w:r>
            <w:r w:rsidRPr="00D47F14">
              <w:rPr>
                <w:rStyle w:val="Hipervnculo"/>
                <w:rFonts w:ascii="Verdana" w:hAnsi="Verdana" w:eastAsia="Verdana"/>
                <w:b/>
                <w:bCs/>
                <w:noProof/>
                <w:lang w:val="es-CO"/>
              </w:rPr>
              <w:t>Objeto y alcance del documento.</w:t>
            </w:r>
            <w:r w:rsidRPr="00D47F14">
              <w:rPr>
                <w:noProof/>
                <w:webHidden/>
                <w:lang w:val="es-CO"/>
              </w:rPr>
              <w:tab/>
            </w:r>
            <w:r w:rsidRPr="00D47F14">
              <w:rPr>
                <w:noProof/>
                <w:webHidden/>
                <w:lang w:val="es-CO"/>
              </w:rPr>
              <w:fldChar w:fldCharType="begin"/>
            </w:r>
            <w:r w:rsidRPr="00D47F14">
              <w:rPr>
                <w:noProof/>
                <w:webHidden/>
                <w:lang w:val="es-CO"/>
              </w:rPr>
              <w:instrText xml:space="preserve"> PAGEREF _Toc234590974 \h </w:instrText>
            </w:r>
            <w:r w:rsidRPr="00D47F14">
              <w:rPr>
                <w:noProof/>
                <w:webHidden/>
                <w:lang w:val="es-CO"/>
              </w:rPr>
            </w:r>
            <w:r w:rsidRPr="00D47F14">
              <w:rPr>
                <w:noProof/>
                <w:webHidden/>
                <w:lang w:val="es-CO"/>
              </w:rPr>
              <w:fldChar w:fldCharType="separate"/>
            </w:r>
            <w:r w:rsidRPr="00D47F14">
              <w:rPr>
                <w:noProof/>
                <w:webHidden/>
                <w:lang w:val="es-CO"/>
              </w:rPr>
              <w:t>6</w:t>
            </w:r>
            <w:r w:rsidRPr="00D47F14">
              <w:rPr>
                <w:noProof/>
                <w:webHidden/>
                <w:lang w:val="es-CO"/>
              </w:rPr>
              <w:fldChar w:fldCharType="end"/>
            </w:r>
          </w:hyperlink>
        </w:p>
        <w:p w:rsidRPr="00D47F14" w:rsidR="006C368C" w:rsidP="006C368C" w:rsidRDefault="006C368C" w14:paraId="4EB8C0BB" w14:textId="77777777">
          <w:pPr>
            <w:pStyle w:val="TDC1"/>
            <w:tabs>
              <w:tab w:val="left" w:pos="720"/>
              <w:tab w:val="right" w:leader="dot" w:pos="8828"/>
            </w:tabs>
            <w:rPr>
              <w:noProof/>
              <w:lang w:val="es-CO"/>
            </w:rPr>
          </w:pPr>
          <w:hyperlink w:history="1" w:anchor="_Toc234590975">
            <w:r w:rsidRPr="00D47F14">
              <w:rPr>
                <w:rStyle w:val="Hipervnculo"/>
                <w:rFonts w:ascii="Verdana" w:hAnsi="Verdana" w:eastAsia="Verdana"/>
                <w:noProof/>
                <w:lang w:val="es-CO"/>
              </w:rPr>
              <w:t>2.</w:t>
            </w:r>
            <w:r w:rsidRPr="00D47F14">
              <w:rPr>
                <w:noProof/>
                <w:lang w:val="es-CO"/>
              </w:rPr>
              <w:tab/>
            </w:r>
            <w:r w:rsidRPr="00D47F14">
              <w:rPr>
                <w:rStyle w:val="Hipervnculo"/>
                <w:rFonts w:ascii="Verdana" w:hAnsi="Verdana" w:eastAsia="Verdana"/>
                <w:noProof/>
                <w:lang w:val="es-CO"/>
              </w:rPr>
              <w:t>Propuesta integrada producto de la fase de consulta e iniciativa.</w:t>
            </w:r>
            <w:r w:rsidRPr="00D47F14">
              <w:rPr>
                <w:noProof/>
                <w:webHidden/>
                <w:lang w:val="es-CO"/>
              </w:rPr>
              <w:tab/>
            </w:r>
            <w:r w:rsidRPr="00D47F14">
              <w:rPr>
                <w:noProof/>
                <w:webHidden/>
                <w:lang w:val="es-CO"/>
              </w:rPr>
              <w:fldChar w:fldCharType="begin"/>
            </w:r>
            <w:r w:rsidRPr="00D47F14">
              <w:rPr>
                <w:noProof/>
                <w:webHidden/>
                <w:lang w:val="es-CO"/>
              </w:rPr>
              <w:instrText xml:space="preserve"> PAGEREF _Toc234590975 \h </w:instrText>
            </w:r>
            <w:r w:rsidRPr="00D47F14">
              <w:rPr>
                <w:noProof/>
                <w:webHidden/>
                <w:lang w:val="es-CO"/>
              </w:rPr>
            </w:r>
            <w:r w:rsidRPr="00D47F14">
              <w:rPr>
                <w:noProof/>
                <w:webHidden/>
                <w:lang w:val="es-CO"/>
              </w:rPr>
              <w:fldChar w:fldCharType="separate"/>
            </w:r>
            <w:r w:rsidRPr="00D47F14">
              <w:rPr>
                <w:noProof/>
                <w:webHidden/>
                <w:lang w:val="es-CO"/>
              </w:rPr>
              <w:t>6</w:t>
            </w:r>
            <w:r w:rsidRPr="00D47F14">
              <w:rPr>
                <w:noProof/>
                <w:webHidden/>
                <w:lang w:val="es-CO"/>
              </w:rPr>
              <w:fldChar w:fldCharType="end"/>
            </w:r>
          </w:hyperlink>
        </w:p>
        <w:p w:rsidRPr="00D47F14" w:rsidR="006C368C" w:rsidP="006C368C" w:rsidRDefault="006C368C" w14:paraId="20C6B61A" w14:textId="77777777">
          <w:pPr>
            <w:pStyle w:val="TDC2"/>
            <w:tabs>
              <w:tab w:val="left" w:pos="1200"/>
              <w:tab w:val="right" w:leader="dot" w:pos="8828"/>
            </w:tabs>
            <w:rPr>
              <w:noProof/>
              <w:lang w:val="es-CO"/>
            </w:rPr>
          </w:pPr>
          <w:hyperlink w:history="1" w:anchor="_Toc234590976">
            <w:r w:rsidRPr="00D47F14">
              <w:rPr>
                <w:rStyle w:val="Hipervnculo"/>
                <w:rFonts w:ascii="Verdana" w:hAnsi="Verdana" w:eastAsia="Verdana"/>
                <w:b/>
                <w:bCs/>
                <w:noProof/>
                <w:lang w:val="es-CO"/>
              </w:rPr>
              <w:t>2.1.</w:t>
            </w:r>
            <w:r w:rsidRPr="00D47F14">
              <w:rPr>
                <w:noProof/>
                <w:lang w:val="es-CO"/>
              </w:rPr>
              <w:tab/>
            </w:r>
            <w:r w:rsidRPr="00D47F14">
              <w:rPr>
                <w:rStyle w:val="Hipervnculo"/>
                <w:rFonts w:ascii="Verdana" w:hAnsi="Verdana" w:eastAsia="Verdana"/>
                <w:b/>
                <w:bCs/>
                <w:noProof/>
                <w:lang w:val="es-CO"/>
              </w:rPr>
              <w:t>Propuesta de lineamientos para los programas de reconversión y sustitución de actividades agropecuarias.</w:t>
            </w:r>
            <w:r w:rsidRPr="00D47F14">
              <w:rPr>
                <w:noProof/>
                <w:webHidden/>
                <w:lang w:val="es-CO"/>
              </w:rPr>
              <w:tab/>
            </w:r>
            <w:r w:rsidRPr="00D47F14">
              <w:rPr>
                <w:noProof/>
                <w:webHidden/>
                <w:lang w:val="es-CO"/>
              </w:rPr>
              <w:fldChar w:fldCharType="begin"/>
            </w:r>
            <w:r w:rsidRPr="00D47F14">
              <w:rPr>
                <w:noProof/>
                <w:webHidden/>
                <w:lang w:val="es-CO"/>
              </w:rPr>
              <w:instrText xml:space="preserve"> PAGEREF _Toc234590976 \h </w:instrText>
            </w:r>
            <w:r w:rsidRPr="00D47F14">
              <w:rPr>
                <w:noProof/>
                <w:webHidden/>
                <w:lang w:val="es-CO"/>
              </w:rPr>
            </w:r>
            <w:r w:rsidRPr="00D47F14">
              <w:rPr>
                <w:noProof/>
                <w:webHidden/>
                <w:lang w:val="es-CO"/>
              </w:rPr>
              <w:fldChar w:fldCharType="separate"/>
            </w:r>
            <w:r w:rsidRPr="00D47F14">
              <w:rPr>
                <w:noProof/>
                <w:webHidden/>
                <w:lang w:val="es-CO"/>
              </w:rPr>
              <w:t>6</w:t>
            </w:r>
            <w:r w:rsidRPr="00D47F14">
              <w:rPr>
                <w:noProof/>
                <w:webHidden/>
                <w:lang w:val="es-CO"/>
              </w:rPr>
              <w:fldChar w:fldCharType="end"/>
            </w:r>
          </w:hyperlink>
        </w:p>
        <w:p w:rsidRPr="00D47F14" w:rsidR="006C368C" w:rsidP="006C368C" w:rsidRDefault="006C368C" w14:paraId="0244DA11" w14:textId="77777777">
          <w:pPr>
            <w:pStyle w:val="TDC2"/>
            <w:tabs>
              <w:tab w:val="left" w:pos="1200"/>
              <w:tab w:val="right" w:leader="dot" w:pos="8828"/>
            </w:tabs>
            <w:rPr>
              <w:noProof/>
              <w:lang w:val="es-CO"/>
            </w:rPr>
          </w:pPr>
          <w:hyperlink w:history="1" w:anchor="_Toc234590977">
            <w:r w:rsidRPr="00D47F14">
              <w:rPr>
                <w:rStyle w:val="Hipervnculo"/>
                <w:rFonts w:ascii="Verdana" w:hAnsi="Verdana" w:eastAsia="Verdana" w:cs="Verdana"/>
                <w:b/>
                <w:bCs/>
                <w:noProof/>
                <w:lang w:val="es-CO"/>
              </w:rPr>
              <w:t>2.2.</w:t>
            </w:r>
            <w:r w:rsidRPr="00D47F14">
              <w:rPr>
                <w:noProof/>
                <w:lang w:val="es-CO"/>
              </w:rPr>
              <w:tab/>
            </w:r>
            <w:r w:rsidRPr="00D47F14">
              <w:rPr>
                <w:rStyle w:val="Hipervnculo"/>
                <w:rFonts w:ascii="Verdana" w:hAnsi="Verdana" w:eastAsia="Verdana"/>
                <w:b/>
                <w:bCs/>
                <w:noProof/>
                <w:lang w:val="es-CO"/>
              </w:rPr>
              <w:t>Lineamientos para el sector agropecuario</w:t>
            </w:r>
            <w:r w:rsidRPr="00D47F14">
              <w:rPr>
                <w:noProof/>
                <w:webHidden/>
                <w:lang w:val="es-CO"/>
              </w:rPr>
              <w:tab/>
            </w:r>
            <w:r w:rsidRPr="00D47F14">
              <w:rPr>
                <w:noProof/>
                <w:webHidden/>
                <w:lang w:val="es-CO"/>
              </w:rPr>
              <w:fldChar w:fldCharType="begin"/>
            </w:r>
            <w:r w:rsidRPr="00D47F14">
              <w:rPr>
                <w:noProof/>
                <w:webHidden/>
                <w:lang w:val="es-CO"/>
              </w:rPr>
              <w:instrText xml:space="preserve"> PAGEREF _Toc234590977 \h </w:instrText>
            </w:r>
            <w:r w:rsidRPr="00D47F14">
              <w:rPr>
                <w:noProof/>
                <w:webHidden/>
                <w:lang w:val="es-CO"/>
              </w:rPr>
            </w:r>
            <w:r w:rsidRPr="00D47F14">
              <w:rPr>
                <w:noProof/>
                <w:webHidden/>
                <w:lang w:val="es-CO"/>
              </w:rPr>
              <w:fldChar w:fldCharType="separate"/>
            </w:r>
            <w:r w:rsidRPr="00D47F14">
              <w:rPr>
                <w:noProof/>
                <w:webHidden/>
                <w:lang w:val="es-CO"/>
              </w:rPr>
              <w:t>6</w:t>
            </w:r>
            <w:r w:rsidRPr="00D47F14">
              <w:rPr>
                <w:noProof/>
                <w:webHidden/>
                <w:lang w:val="es-CO"/>
              </w:rPr>
              <w:fldChar w:fldCharType="end"/>
            </w:r>
          </w:hyperlink>
        </w:p>
        <w:p w:rsidRPr="00D47F14" w:rsidR="006C368C" w:rsidP="006C368C" w:rsidRDefault="006C368C" w14:paraId="266E70C1" w14:textId="77777777">
          <w:pPr>
            <w:pStyle w:val="TDC2"/>
            <w:tabs>
              <w:tab w:val="left" w:pos="1200"/>
              <w:tab w:val="right" w:leader="dot" w:pos="8828"/>
            </w:tabs>
            <w:rPr>
              <w:noProof/>
              <w:lang w:val="es-CO"/>
            </w:rPr>
          </w:pPr>
          <w:hyperlink w:history="1" w:anchor="_Toc234590978">
            <w:r w:rsidRPr="00D47F14">
              <w:rPr>
                <w:rStyle w:val="Hipervnculo"/>
                <w:rFonts w:ascii="Verdana" w:hAnsi="Verdana" w:eastAsia="Verdana" w:cs="Verdana"/>
                <w:b/>
                <w:bCs/>
                <w:noProof/>
                <w:lang w:val="es-CO"/>
              </w:rPr>
              <w:t>2.3.</w:t>
            </w:r>
            <w:r w:rsidRPr="00D47F14">
              <w:rPr>
                <w:noProof/>
                <w:lang w:val="es-CO"/>
              </w:rPr>
              <w:tab/>
            </w:r>
            <w:r w:rsidRPr="00D47F14">
              <w:rPr>
                <w:rStyle w:val="Hipervnculo"/>
                <w:rFonts w:ascii="Verdana" w:hAnsi="Verdana" w:eastAsia="Verdana"/>
                <w:b/>
                <w:bCs/>
                <w:noProof/>
                <w:lang w:val="es-CO"/>
              </w:rPr>
              <w:t>Tipologías productivas y alternativas de reconversión</w:t>
            </w:r>
            <w:r w:rsidRPr="00D47F14">
              <w:rPr>
                <w:noProof/>
                <w:webHidden/>
                <w:lang w:val="es-CO"/>
              </w:rPr>
              <w:tab/>
            </w:r>
            <w:r w:rsidRPr="00D47F14">
              <w:rPr>
                <w:noProof/>
                <w:webHidden/>
                <w:lang w:val="es-CO"/>
              </w:rPr>
              <w:fldChar w:fldCharType="begin"/>
            </w:r>
            <w:r w:rsidRPr="00D47F14">
              <w:rPr>
                <w:noProof/>
                <w:webHidden/>
                <w:lang w:val="es-CO"/>
              </w:rPr>
              <w:instrText xml:space="preserve"> PAGEREF _Toc234590978 \h </w:instrText>
            </w:r>
            <w:r w:rsidRPr="00D47F14">
              <w:rPr>
                <w:noProof/>
                <w:webHidden/>
                <w:lang w:val="es-CO"/>
              </w:rPr>
            </w:r>
            <w:r w:rsidRPr="00D47F14">
              <w:rPr>
                <w:noProof/>
                <w:webHidden/>
                <w:lang w:val="es-CO"/>
              </w:rPr>
              <w:fldChar w:fldCharType="separate"/>
            </w:r>
            <w:r w:rsidRPr="00D47F14">
              <w:rPr>
                <w:noProof/>
                <w:webHidden/>
                <w:lang w:val="es-CO"/>
              </w:rPr>
              <w:t>7</w:t>
            </w:r>
            <w:r w:rsidRPr="00D47F14">
              <w:rPr>
                <w:noProof/>
                <w:webHidden/>
                <w:lang w:val="es-CO"/>
              </w:rPr>
              <w:fldChar w:fldCharType="end"/>
            </w:r>
          </w:hyperlink>
        </w:p>
        <w:p w:rsidRPr="00D47F14" w:rsidR="006C368C" w:rsidP="006C368C" w:rsidRDefault="006C368C" w14:paraId="75E866E4" w14:textId="77777777">
          <w:pPr>
            <w:pStyle w:val="TDC1"/>
            <w:tabs>
              <w:tab w:val="left" w:pos="720"/>
              <w:tab w:val="right" w:leader="dot" w:pos="8828"/>
            </w:tabs>
            <w:rPr>
              <w:noProof/>
              <w:lang w:val="es-CO"/>
            </w:rPr>
          </w:pPr>
          <w:hyperlink w:history="1" w:anchor="_Toc234590979">
            <w:r w:rsidRPr="00D47F14">
              <w:rPr>
                <w:rStyle w:val="Hipervnculo"/>
                <w:rFonts w:ascii="Verdana" w:hAnsi="Verdana" w:eastAsia="Verdana"/>
                <w:noProof/>
                <w:lang w:val="es-CO"/>
              </w:rPr>
              <w:t>3.</w:t>
            </w:r>
            <w:r w:rsidRPr="00D47F14">
              <w:rPr>
                <w:noProof/>
                <w:lang w:val="es-CO"/>
              </w:rPr>
              <w:tab/>
            </w:r>
            <w:r w:rsidRPr="00D47F14">
              <w:rPr>
                <w:rStyle w:val="Hipervnculo"/>
                <w:rFonts w:ascii="Verdana" w:hAnsi="Verdana" w:eastAsia="Verdana"/>
                <w:noProof/>
                <w:lang w:val="es-CO"/>
              </w:rPr>
              <w:t>Fase de Concertación</w:t>
            </w:r>
            <w:r w:rsidRPr="00D47F14">
              <w:rPr>
                <w:noProof/>
                <w:webHidden/>
                <w:lang w:val="es-CO"/>
              </w:rPr>
              <w:tab/>
            </w:r>
            <w:r w:rsidRPr="00D47F14">
              <w:rPr>
                <w:noProof/>
                <w:webHidden/>
                <w:lang w:val="es-CO"/>
              </w:rPr>
              <w:fldChar w:fldCharType="begin"/>
            </w:r>
            <w:r w:rsidRPr="00D47F14">
              <w:rPr>
                <w:noProof/>
                <w:webHidden/>
                <w:lang w:val="es-CO"/>
              </w:rPr>
              <w:instrText xml:space="preserve"> PAGEREF _Toc234590979 \h </w:instrText>
            </w:r>
            <w:r w:rsidRPr="00D47F14">
              <w:rPr>
                <w:noProof/>
                <w:webHidden/>
                <w:lang w:val="es-CO"/>
              </w:rPr>
            </w:r>
            <w:r w:rsidRPr="00D47F14">
              <w:rPr>
                <w:noProof/>
                <w:webHidden/>
                <w:lang w:val="es-CO"/>
              </w:rPr>
              <w:fldChar w:fldCharType="separate"/>
            </w:r>
            <w:r w:rsidRPr="00D47F14">
              <w:rPr>
                <w:noProof/>
                <w:webHidden/>
                <w:lang w:val="es-CO"/>
              </w:rPr>
              <w:t>8</w:t>
            </w:r>
            <w:r w:rsidRPr="00D47F14">
              <w:rPr>
                <w:noProof/>
                <w:webHidden/>
                <w:lang w:val="es-CO"/>
              </w:rPr>
              <w:fldChar w:fldCharType="end"/>
            </w:r>
          </w:hyperlink>
        </w:p>
        <w:p w:rsidRPr="00D47F14" w:rsidR="006C368C" w:rsidP="006C368C" w:rsidRDefault="006C368C" w14:paraId="6FC0344F" w14:textId="77777777">
          <w:pPr>
            <w:pStyle w:val="TDC2"/>
            <w:tabs>
              <w:tab w:val="left" w:pos="1200"/>
              <w:tab w:val="right" w:leader="dot" w:pos="8828"/>
            </w:tabs>
            <w:rPr>
              <w:noProof/>
              <w:lang w:val="es-CO"/>
            </w:rPr>
          </w:pPr>
          <w:hyperlink w:history="1" w:anchor="_Toc234590980">
            <w:r w:rsidRPr="00D47F14">
              <w:rPr>
                <w:rStyle w:val="Hipervnculo"/>
                <w:rFonts w:ascii="Verdana" w:hAnsi="Verdana" w:eastAsia="Verdana"/>
                <w:b/>
                <w:bCs/>
                <w:noProof/>
                <w:lang w:val="es-CO"/>
              </w:rPr>
              <w:t>3.1.</w:t>
            </w:r>
            <w:r w:rsidRPr="00D47F14">
              <w:rPr>
                <w:noProof/>
                <w:lang w:val="es-CO"/>
              </w:rPr>
              <w:tab/>
            </w:r>
            <w:r w:rsidRPr="00D47F14">
              <w:rPr>
                <w:rStyle w:val="Hipervnculo"/>
                <w:rFonts w:ascii="Verdana" w:hAnsi="Verdana" w:eastAsia="Verdana"/>
                <w:b/>
                <w:bCs/>
                <w:noProof/>
                <w:lang w:val="es-CO"/>
              </w:rPr>
              <w:t>Análisis de participación en la fase de concertación</w:t>
            </w:r>
            <w:r w:rsidRPr="00D47F14">
              <w:rPr>
                <w:noProof/>
                <w:webHidden/>
                <w:lang w:val="es-CO"/>
              </w:rPr>
              <w:tab/>
            </w:r>
            <w:r w:rsidRPr="00D47F14">
              <w:rPr>
                <w:noProof/>
                <w:webHidden/>
                <w:lang w:val="es-CO"/>
              </w:rPr>
              <w:fldChar w:fldCharType="begin"/>
            </w:r>
            <w:r w:rsidRPr="00D47F14">
              <w:rPr>
                <w:noProof/>
                <w:webHidden/>
                <w:lang w:val="es-CO"/>
              </w:rPr>
              <w:instrText xml:space="preserve"> PAGEREF _Toc234590980 \h </w:instrText>
            </w:r>
            <w:r w:rsidRPr="00D47F14">
              <w:rPr>
                <w:noProof/>
                <w:webHidden/>
                <w:lang w:val="es-CO"/>
              </w:rPr>
            </w:r>
            <w:r w:rsidRPr="00D47F14">
              <w:rPr>
                <w:noProof/>
                <w:webHidden/>
                <w:lang w:val="es-CO"/>
              </w:rPr>
              <w:fldChar w:fldCharType="separate"/>
            </w:r>
            <w:r w:rsidRPr="00D47F14">
              <w:rPr>
                <w:noProof/>
                <w:webHidden/>
                <w:lang w:val="es-CO"/>
              </w:rPr>
              <w:t>1</w:t>
            </w:r>
            <w:r w:rsidRPr="00D47F14">
              <w:rPr>
                <w:noProof/>
                <w:webHidden/>
                <w:lang w:val="es-CO"/>
              </w:rPr>
              <w:fldChar w:fldCharType="end"/>
            </w:r>
          </w:hyperlink>
        </w:p>
        <w:p w:rsidRPr="00D47F14" w:rsidR="006C368C" w:rsidP="006C368C" w:rsidRDefault="006C368C" w14:paraId="3BA3A1BA" w14:textId="77777777">
          <w:r w:rsidRPr="00D47F14">
            <w:rPr>
              <w:b/>
              <w:bCs/>
            </w:rPr>
            <w:fldChar w:fldCharType="end"/>
          </w:r>
        </w:p>
      </w:sdtContent>
    </w:sdt>
    <w:p w:rsidRPr="00D47F14" w:rsidR="006C368C" w:rsidP="006C368C" w:rsidRDefault="006C368C" w14:paraId="0F802D1F" w14:textId="77777777">
      <w:pPr>
        <w:rPr>
          <w:rFonts w:ascii="Verdana" w:hAnsi="Verdana" w:eastAsia="Verdana" w:cs="Verdana"/>
          <w:lang w:eastAsia="es-ES"/>
        </w:rPr>
      </w:pPr>
      <w:r w:rsidRPr="00D47F14">
        <w:rPr>
          <w:rFonts w:ascii="Verdana" w:hAnsi="Verdana" w:eastAsia="Verdana" w:cs="Verdana"/>
          <w:lang w:eastAsia="es-ES"/>
        </w:rPr>
        <w:br w:type="page"/>
      </w:r>
    </w:p>
    <w:p w:rsidRPr="00D47F14" w:rsidR="006C368C" w:rsidRDefault="006C368C" w14:paraId="434FBBDA" w14:textId="77777777">
      <w:pPr>
        <w:pStyle w:val="Ttulo1"/>
        <w:numPr>
          <w:ilvl w:val="0"/>
          <w:numId w:val="2"/>
        </w:numPr>
        <w:ind w:left="900" w:hanging="720"/>
        <w:rPr>
          <w:rFonts w:ascii="Verdana" w:hAnsi="Verdana"/>
          <w:color w:val="000000" w:themeColor="text1"/>
          <w:sz w:val="22"/>
          <w:szCs w:val="22"/>
          <w:lang w:val="es-CO"/>
        </w:rPr>
      </w:pPr>
      <w:bookmarkStart w:name="_Toc234590971" w:id="2"/>
      <w:r w:rsidRPr="0F87247E" w:rsidR="006C368C">
        <w:rPr>
          <w:rFonts w:ascii="Verdana" w:hAnsi="Verdana"/>
          <w:color w:val="000000" w:themeColor="text1" w:themeTint="FF" w:themeShade="FF"/>
          <w:sz w:val="22"/>
          <w:szCs w:val="22"/>
          <w:lang w:val="es-CO"/>
        </w:rPr>
        <w:t>Antecedentes</w:t>
      </w:r>
      <w:bookmarkEnd w:id="2"/>
      <w:r w:rsidRPr="0F87247E" w:rsidR="006C368C">
        <w:rPr>
          <w:rFonts w:ascii="Verdana" w:hAnsi="Verdana"/>
          <w:color w:val="000000" w:themeColor="text1" w:themeTint="FF" w:themeShade="FF"/>
          <w:sz w:val="22"/>
          <w:szCs w:val="22"/>
          <w:lang w:val="es-CO"/>
        </w:rPr>
        <w:t xml:space="preserve"> </w:t>
      </w:r>
    </w:p>
    <w:p w:rsidRPr="00D47F14" w:rsidR="006C368C" w:rsidP="0F87247E" w:rsidRDefault="006C368C" w14:paraId="64E67FDF" w14:textId="77777777">
      <w:pPr>
        <w:spacing w:after="5" w:line="267" w:lineRule="auto"/>
        <w:ind w:left="360"/>
        <w:rPr>
          <w:rFonts w:ascii="Arial" w:hAnsi="Arial" w:eastAsia="Arial" w:cs="Arial"/>
          <w:sz w:val="22"/>
          <w:szCs w:val="22"/>
        </w:rPr>
      </w:pPr>
    </w:p>
    <w:p w:rsidRPr="00D47F14" w:rsidR="006C368C" w:rsidP="0F87247E" w:rsidRDefault="006C368C" w14:paraId="79C47A81" w14:textId="77777777">
      <w:pPr>
        <w:pStyle w:val="Ttulo2"/>
        <w:numPr>
          <w:ilvl w:val="1"/>
          <w:numId w:val="2"/>
        </w:numPr>
        <w:ind w:left="900"/>
        <w:rPr>
          <w:rFonts w:ascii="Verdana" w:hAnsi="Verdana"/>
          <w:sz w:val="22"/>
          <w:szCs w:val="22"/>
          <w:lang w:val="es-CO"/>
        </w:rPr>
      </w:pPr>
      <w:bookmarkStart w:name="_Toc234590972" w:id="3"/>
      <w:r w:rsidRPr="0F87247E" w:rsidR="006C368C">
        <w:rPr>
          <w:rFonts w:ascii="Verdana" w:hAnsi="Verdana"/>
          <w:color w:val="000000" w:themeColor="text1" w:themeTint="FF" w:themeShade="FF"/>
          <w:sz w:val="22"/>
          <w:szCs w:val="22"/>
          <w:lang w:val="es-CO"/>
        </w:rPr>
        <w:t>Sentencia T-361 de 2017.</w:t>
      </w:r>
      <w:bookmarkEnd w:id="3"/>
      <w:r w:rsidRPr="0F87247E" w:rsidR="006C368C">
        <w:rPr>
          <w:rFonts w:ascii="Verdana" w:hAnsi="Verdana"/>
          <w:color w:val="000000" w:themeColor="text1" w:themeTint="FF" w:themeShade="FF"/>
          <w:sz w:val="22"/>
          <w:szCs w:val="22"/>
          <w:lang w:val="es-CO"/>
        </w:rPr>
        <w:t xml:space="preserve"> </w:t>
      </w:r>
    </w:p>
    <w:p w:rsidRPr="00D47F14" w:rsidR="006C368C" w:rsidP="0F87247E" w:rsidRDefault="006C368C" w14:paraId="019CA7AB" w14:textId="77777777">
      <w:pPr>
        <w:spacing w:after="16"/>
        <w:ind w:left="720"/>
        <w:rPr>
          <w:rFonts w:ascii="Verdana" w:hAnsi="Verdana" w:eastAsia="Verdana" w:cs="Verdana"/>
          <w:b w:val="1"/>
          <w:bCs w:val="1"/>
          <w:sz w:val="22"/>
          <w:szCs w:val="22"/>
        </w:rPr>
      </w:pPr>
      <w:r w:rsidRPr="0F87247E" w:rsidR="006C368C">
        <w:rPr>
          <w:rFonts w:ascii="Verdana" w:hAnsi="Verdana" w:eastAsia="Verdana" w:cs="Verdana"/>
          <w:b w:val="1"/>
          <w:bCs w:val="1"/>
          <w:sz w:val="22"/>
          <w:szCs w:val="22"/>
        </w:rPr>
        <w:t xml:space="preserve"> </w:t>
      </w:r>
    </w:p>
    <w:p w:rsidRPr="00D47F14" w:rsidR="006C368C" w:rsidP="0F87247E" w:rsidRDefault="006C368C" w14:paraId="71D907E3" w14:textId="77777777">
      <w:pPr>
        <w:spacing w:after="5" w:line="249" w:lineRule="auto"/>
        <w:jc w:val="both"/>
        <w:rPr>
          <w:rFonts w:ascii="Verdana" w:hAnsi="Verdana" w:eastAsia="Verdana" w:cs="Verdana"/>
          <w:sz w:val="22"/>
          <w:szCs w:val="22"/>
        </w:rPr>
      </w:pPr>
      <w:r w:rsidRPr="0F87247E" w:rsidR="006C368C">
        <w:rPr>
          <w:rFonts w:ascii="Verdana" w:hAnsi="Verdana" w:eastAsia="Verdana" w:cs="Verdana"/>
          <w:sz w:val="22"/>
          <w:szCs w:val="22"/>
        </w:rPr>
        <w:t xml:space="preserve">Para este ineludible, la Sentencia T-361 de 2017, señala que:  </w:t>
      </w:r>
    </w:p>
    <w:p w:rsidRPr="00D47F14" w:rsidR="006C368C" w:rsidP="0F87247E" w:rsidRDefault="006C368C" w14:paraId="2E107538" w14:textId="77777777">
      <w:pPr>
        <w:spacing w:after="16"/>
        <w:ind w:left="295"/>
        <w:rPr>
          <w:rFonts w:ascii="Verdana" w:hAnsi="Verdana" w:eastAsia="Verdana" w:cs="Verdana"/>
          <w:i w:val="1"/>
          <w:iCs w:val="1"/>
          <w:sz w:val="22"/>
          <w:szCs w:val="22"/>
        </w:rPr>
      </w:pPr>
      <w:r w:rsidRPr="0F87247E" w:rsidR="006C368C">
        <w:rPr>
          <w:rFonts w:ascii="Verdana" w:hAnsi="Verdana" w:eastAsia="Verdana" w:cs="Verdana"/>
          <w:i w:val="1"/>
          <w:iCs w:val="1"/>
          <w:sz w:val="22"/>
          <w:szCs w:val="22"/>
        </w:rPr>
        <w:t xml:space="preserve"> </w:t>
      </w:r>
    </w:p>
    <w:p w:rsidRPr="00D47F14" w:rsidR="006C368C" w:rsidP="0F87247E" w:rsidRDefault="006C368C" w14:paraId="486DBDFC" w14:textId="77777777">
      <w:pPr>
        <w:spacing w:after="4" w:line="267" w:lineRule="auto"/>
        <w:jc w:val="both"/>
        <w:rPr>
          <w:rFonts w:ascii="Verdana" w:hAnsi="Verdana" w:eastAsia="Verdana" w:cs="Verdana"/>
          <w:i w:val="1"/>
          <w:iCs w:val="1"/>
          <w:sz w:val="22"/>
          <w:szCs w:val="22"/>
        </w:rPr>
      </w:pPr>
      <w:r w:rsidRPr="0F87247E" w:rsidR="006C368C">
        <w:rPr>
          <w:rFonts w:ascii="Verdana" w:hAnsi="Verdana" w:eastAsia="Verdana" w:cs="Verdana"/>
          <w:i w:val="1"/>
          <w:iCs w:val="1"/>
          <w:sz w:val="22"/>
          <w:szCs w:val="22"/>
        </w:rPr>
        <w:t xml:space="preserve">“(…) En segundo lugar, derivado de las prohibiciones de actividades agropecuarias que se vayan a consagrar en la nueva resolución de delimitación, el MADS deberá diseñar o crear un programa de reconvención o sustitución de dichas labores, proceso en el cual deberán participar el Ministerio de Minas y Energía, y el Ministerio de Agricultura y Desarrollo Rural (…)”  </w:t>
      </w:r>
    </w:p>
    <w:p w:rsidRPr="00D47F14" w:rsidR="006C368C" w:rsidP="0F87247E" w:rsidRDefault="006C368C" w14:paraId="351E41D1" w14:textId="77777777">
      <w:pPr>
        <w:spacing w:after="16"/>
        <w:ind w:left="295"/>
        <w:rPr>
          <w:rFonts w:ascii="Verdana" w:hAnsi="Verdana" w:eastAsia="Verdana" w:cs="Verdana"/>
          <w:sz w:val="22"/>
          <w:szCs w:val="22"/>
        </w:rPr>
      </w:pPr>
      <w:r w:rsidRPr="0F87247E" w:rsidR="006C368C">
        <w:rPr>
          <w:rFonts w:ascii="Verdana" w:hAnsi="Verdana" w:eastAsia="Verdana" w:cs="Verdana"/>
          <w:sz w:val="22"/>
          <w:szCs w:val="22"/>
        </w:rPr>
        <w:t xml:space="preserve"> </w:t>
      </w:r>
    </w:p>
    <w:p w:rsidRPr="00D47F14" w:rsidR="006C368C" w:rsidP="0F87247E" w:rsidRDefault="006C368C" w14:paraId="64CFBD86" w14:textId="77777777">
      <w:pPr>
        <w:jc w:val="both"/>
        <w:rPr>
          <w:rFonts w:ascii="Verdana" w:hAnsi="Verdana" w:eastAsia="Verdana" w:cs="Verdana"/>
          <w:i w:val="1"/>
          <w:iCs w:val="1"/>
          <w:sz w:val="22"/>
          <w:szCs w:val="22"/>
        </w:rPr>
      </w:pPr>
      <w:r w:rsidRPr="0F87247E" w:rsidR="006C368C">
        <w:rPr>
          <w:rFonts w:ascii="Verdana" w:hAnsi="Verdana" w:eastAsia="Verdana" w:cs="Verdana"/>
          <w:i w:val="1"/>
          <w:iCs w:val="1"/>
          <w:sz w:val="22"/>
          <w:szCs w:val="22"/>
        </w:rPr>
        <w:t xml:space="preserve">“(…) La Corte no desconoce que los por menores y precisiones de las políticas de reconversión y sustitución de actividades deben ser desarrollados en diferentes actos administrativos y demás reglamentaciones, al punto que la totalidad del plan no puede quedar plasmado en la resolución de delimitación. Lo que en realidad se ordena corresponde a que se precisen los elementos que delinearán dicho programa, aspectos que deben ser discutidos por los afectados desde la misma consagración de la prohibición de actividades. (…)”  </w:t>
      </w:r>
    </w:p>
    <w:p w:rsidRPr="00D47F14" w:rsidR="006C368C" w:rsidP="0F87247E" w:rsidRDefault="006C368C" w14:paraId="10A6AC47" w14:textId="77777777">
      <w:pPr>
        <w:spacing w:after="5" w:line="267" w:lineRule="auto"/>
        <w:rPr>
          <w:rFonts w:ascii="Verdana" w:hAnsi="Verdana" w:eastAsia="Verdana" w:cs="Verdana"/>
          <w:b w:val="1"/>
          <w:bCs w:val="1"/>
          <w:sz w:val="22"/>
          <w:szCs w:val="22"/>
        </w:rPr>
      </w:pPr>
    </w:p>
    <w:p w:rsidRPr="00D47F14" w:rsidR="006C368C" w:rsidP="0F87247E" w:rsidRDefault="006C368C" w14:paraId="652BD72A" w14:textId="158D2E45">
      <w:pPr>
        <w:pStyle w:val="Ttulo2"/>
        <w:numPr>
          <w:ilvl w:val="1"/>
          <w:numId w:val="2"/>
        </w:numPr>
        <w:ind w:left="900"/>
        <w:rPr>
          <w:rFonts w:ascii="Verdana" w:hAnsi="Verdana"/>
          <w:color w:val="000000" w:themeColor="text1"/>
          <w:sz w:val="22"/>
          <w:szCs w:val="22"/>
          <w:lang w:val="es-CO"/>
        </w:rPr>
      </w:pPr>
      <w:r w:rsidRPr="0F87247E" w:rsidR="006C368C">
        <w:rPr>
          <w:rFonts w:ascii="Verdana" w:hAnsi="Verdana"/>
          <w:color w:val="000000" w:themeColor="text1" w:themeTint="FF" w:themeShade="FF"/>
          <w:sz w:val="22"/>
          <w:szCs w:val="22"/>
          <w:lang w:val="es-CO"/>
        </w:rPr>
        <w:t xml:space="preserve">Objetivo del Componente </w:t>
      </w:r>
      <w:r w:rsidRPr="0F87247E" w:rsidR="00C82166">
        <w:rPr>
          <w:rFonts w:ascii="Verdana" w:hAnsi="Verdana"/>
          <w:color w:val="000000" w:themeColor="text1" w:themeTint="FF" w:themeShade="FF"/>
          <w:sz w:val="22"/>
          <w:szCs w:val="22"/>
          <w:lang w:val="es-CO"/>
        </w:rPr>
        <w:t xml:space="preserve">Minero </w:t>
      </w:r>
      <w:r w:rsidRPr="0F87247E" w:rsidR="006C368C">
        <w:rPr>
          <w:rFonts w:ascii="Verdana" w:hAnsi="Verdana"/>
          <w:color w:val="000000" w:themeColor="text1" w:themeTint="FF" w:themeShade="FF"/>
          <w:sz w:val="22"/>
          <w:szCs w:val="22"/>
          <w:lang w:val="es-CO"/>
        </w:rPr>
        <w:t xml:space="preserve">  </w:t>
      </w:r>
    </w:p>
    <w:p w:rsidRPr="00D47F14" w:rsidR="006C368C" w:rsidP="0F87247E" w:rsidRDefault="006C368C" w14:paraId="5DEA4903" w14:textId="77777777">
      <w:pPr>
        <w:spacing w:after="5" w:line="267" w:lineRule="auto"/>
        <w:rPr>
          <w:rFonts w:ascii="Verdana" w:hAnsi="Verdana" w:eastAsia="Verdana" w:cs="Verdana"/>
          <w:sz w:val="22"/>
          <w:szCs w:val="22"/>
        </w:rPr>
      </w:pPr>
    </w:p>
    <w:p w:rsidRPr="00D47F14" w:rsidR="006C368C" w:rsidP="0F87247E" w:rsidRDefault="006C368C" w14:paraId="7FFFE15C" w14:textId="72408A50">
      <w:pPr>
        <w:jc w:val="both"/>
        <w:rPr>
          <w:rFonts w:ascii="Verdana" w:hAnsi="Verdana" w:eastAsia="Verdana" w:cs="Verdana"/>
          <w:sz w:val="22"/>
          <w:szCs w:val="22"/>
        </w:rPr>
      </w:pPr>
      <w:r w:rsidRPr="0F87247E" w:rsidR="006C368C">
        <w:rPr>
          <w:rFonts w:ascii="Verdana" w:hAnsi="Verdana" w:eastAsia="Verdana" w:cs="Verdana"/>
          <w:sz w:val="22"/>
          <w:szCs w:val="22"/>
        </w:rPr>
        <w:t xml:space="preserve">El objetivo de este </w:t>
      </w:r>
      <w:r w:rsidRPr="0F87247E" w:rsidR="006C368C">
        <w:rPr>
          <w:rFonts w:ascii="Verdana" w:hAnsi="Verdana" w:eastAsia="Verdana" w:cs="Verdana"/>
          <w:sz w:val="22"/>
          <w:szCs w:val="22"/>
        </w:rPr>
        <w:t>ineludible</w:t>
      </w:r>
      <w:r w:rsidRPr="0F87247E" w:rsidR="006C368C">
        <w:rPr>
          <w:rFonts w:ascii="Verdana" w:hAnsi="Verdana" w:eastAsia="Verdana" w:cs="Verdana"/>
          <w:sz w:val="22"/>
          <w:szCs w:val="22"/>
        </w:rPr>
        <w:t xml:space="preserve"> es poder precisar los lineamientos para el diseño de los programas de reconversión y sustitución de actividades </w:t>
      </w:r>
      <w:r w:rsidRPr="0F87247E" w:rsidR="00C82166">
        <w:rPr>
          <w:rFonts w:ascii="Verdana" w:hAnsi="Verdana" w:eastAsia="Verdana" w:cs="Verdana"/>
          <w:sz w:val="22"/>
          <w:szCs w:val="22"/>
        </w:rPr>
        <w:t>mineras</w:t>
      </w:r>
      <w:r w:rsidRPr="0F87247E" w:rsidR="006C368C">
        <w:rPr>
          <w:rFonts w:ascii="Verdana" w:hAnsi="Verdana" w:eastAsia="Verdana" w:cs="Verdana"/>
          <w:sz w:val="22"/>
          <w:szCs w:val="22"/>
        </w:rPr>
        <w:t xml:space="preserve"> en el Páramo Jurisdicciones - Santurbán – Berlín.</w:t>
      </w:r>
    </w:p>
    <w:p w:rsidRPr="00D47F14" w:rsidR="006C368C" w:rsidP="0F87247E" w:rsidRDefault="006C368C" w14:paraId="16758E7F" w14:textId="7F613093">
      <w:pPr>
        <w:spacing w:after="5" w:line="249" w:lineRule="auto"/>
        <w:jc w:val="both"/>
        <w:rPr>
          <w:rFonts w:ascii="Verdana" w:hAnsi="Verdana" w:eastAsia="Verdana" w:cs="Verdana"/>
          <w:sz w:val="22"/>
          <w:szCs w:val="22"/>
        </w:rPr>
      </w:pPr>
      <w:r w:rsidRPr="0F87247E" w:rsidR="006C368C">
        <w:rPr>
          <w:rFonts w:ascii="Verdana" w:hAnsi="Verdana" w:eastAsia="Verdana" w:cs="Verdana"/>
          <w:sz w:val="22"/>
          <w:szCs w:val="22"/>
        </w:rPr>
        <w:t xml:space="preserve">Lo anterior, con el fin de </w:t>
      </w:r>
      <w:r w:rsidRPr="0F87247E" w:rsidR="00C82166">
        <w:rPr>
          <w:rFonts w:ascii="Verdana" w:hAnsi="Verdana" w:eastAsia="Verdana" w:cs="Verdana"/>
          <w:sz w:val="22"/>
          <w:szCs w:val="22"/>
        </w:rPr>
        <w:t>incorpora las directrices normativas</w:t>
      </w:r>
      <w:r w:rsidRPr="0F87247E" w:rsidR="006C368C">
        <w:rPr>
          <w:rFonts w:ascii="Verdana" w:hAnsi="Verdana" w:eastAsia="Verdana" w:cs="Verdana"/>
          <w:sz w:val="22"/>
          <w:szCs w:val="22"/>
        </w:rPr>
        <w:t>. Así como también, que los habitantes del páramo, puedan</w:t>
      </w:r>
      <w:r w:rsidRPr="0F87247E" w:rsidR="000D7D54">
        <w:rPr>
          <w:rFonts w:ascii="Verdana" w:hAnsi="Verdana" w:eastAsia="Verdana" w:cs="Verdana"/>
          <w:sz w:val="22"/>
          <w:szCs w:val="22"/>
        </w:rPr>
        <w:t xml:space="preserve"> tener claridad sobre</w:t>
      </w:r>
      <w:r w:rsidRPr="0F87247E" w:rsidR="00496AFD">
        <w:rPr>
          <w:rFonts w:ascii="Verdana" w:hAnsi="Verdana" w:eastAsia="Verdana" w:cs="Verdana"/>
          <w:sz w:val="22"/>
          <w:szCs w:val="22"/>
        </w:rPr>
        <w:t xml:space="preserve"> </w:t>
      </w:r>
      <w:r w:rsidRPr="0F87247E" w:rsidR="000D7D54">
        <w:rPr>
          <w:rFonts w:ascii="Verdana" w:hAnsi="Verdana" w:eastAsia="Verdana" w:cs="Verdana"/>
          <w:sz w:val="22"/>
          <w:szCs w:val="22"/>
        </w:rPr>
        <w:t>las activ</w:t>
      </w:r>
      <w:r w:rsidRPr="0F87247E" w:rsidR="00496AFD">
        <w:rPr>
          <w:rFonts w:ascii="Verdana" w:hAnsi="Verdana" w:eastAsia="Verdana" w:cs="Verdana"/>
          <w:sz w:val="22"/>
          <w:szCs w:val="22"/>
        </w:rPr>
        <w:t>idades mineras con los proceso</w:t>
      </w:r>
      <w:r w:rsidRPr="0F87247E" w:rsidR="000D7D54">
        <w:rPr>
          <w:rFonts w:ascii="Verdana" w:hAnsi="Verdana" w:eastAsia="Verdana" w:cs="Verdana"/>
          <w:sz w:val="22"/>
          <w:szCs w:val="22"/>
        </w:rPr>
        <w:t xml:space="preserve"> </w:t>
      </w:r>
      <w:r w:rsidRPr="0F87247E" w:rsidR="00496AFD">
        <w:rPr>
          <w:rFonts w:ascii="Verdana" w:hAnsi="Verdana" w:eastAsia="Verdana" w:cs="Verdana"/>
          <w:sz w:val="22"/>
          <w:szCs w:val="22"/>
        </w:rPr>
        <w:t xml:space="preserve">que se desarrollan y </w:t>
      </w:r>
      <w:r w:rsidRPr="0F87247E" w:rsidR="006C368C">
        <w:rPr>
          <w:rFonts w:ascii="Verdana" w:hAnsi="Verdana" w:eastAsia="Verdana" w:cs="Verdana"/>
          <w:sz w:val="22"/>
          <w:szCs w:val="22"/>
        </w:rPr>
        <w:t xml:space="preserve">realizan </w:t>
      </w:r>
      <w:r w:rsidRPr="0F87247E" w:rsidR="00496AFD">
        <w:rPr>
          <w:rFonts w:ascii="Verdana" w:hAnsi="Verdana" w:eastAsia="Verdana" w:cs="Verdana"/>
          <w:sz w:val="22"/>
          <w:szCs w:val="22"/>
        </w:rPr>
        <w:t xml:space="preserve">con las </w:t>
      </w:r>
      <w:r w:rsidRPr="0F87247E" w:rsidR="006C368C">
        <w:rPr>
          <w:rFonts w:ascii="Verdana" w:hAnsi="Verdana" w:eastAsia="Verdana" w:cs="Verdana"/>
          <w:sz w:val="22"/>
          <w:szCs w:val="22"/>
        </w:rPr>
        <w:t xml:space="preserve">actividades productivas </w:t>
      </w:r>
      <w:r w:rsidRPr="0F87247E" w:rsidR="00496AFD">
        <w:rPr>
          <w:rFonts w:ascii="Verdana" w:hAnsi="Verdana" w:eastAsia="Verdana" w:cs="Verdana"/>
          <w:sz w:val="22"/>
          <w:szCs w:val="22"/>
        </w:rPr>
        <w:t>presentes en el territorio</w:t>
      </w:r>
      <w:r w:rsidRPr="0F87247E" w:rsidR="006C368C">
        <w:rPr>
          <w:rFonts w:ascii="Verdana" w:hAnsi="Verdana" w:eastAsia="Verdana" w:cs="Verdana"/>
          <w:sz w:val="22"/>
          <w:szCs w:val="22"/>
        </w:rPr>
        <w:t>; mediante una transición progresiva hacia</w:t>
      </w:r>
      <w:r w:rsidRPr="0F87247E" w:rsidR="00496AFD">
        <w:rPr>
          <w:rFonts w:ascii="Verdana" w:hAnsi="Verdana" w:eastAsia="Verdana" w:cs="Verdana"/>
          <w:sz w:val="22"/>
          <w:szCs w:val="22"/>
        </w:rPr>
        <w:t xml:space="preserve"> la prohibición expresa en la normativa</w:t>
      </w:r>
      <w:r w:rsidRPr="0F87247E" w:rsidR="006C368C">
        <w:rPr>
          <w:rFonts w:ascii="Verdana" w:hAnsi="Verdana" w:eastAsia="Verdana" w:cs="Verdana"/>
          <w:sz w:val="22"/>
          <w:szCs w:val="22"/>
        </w:rPr>
        <w:t xml:space="preserve">.  </w:t>
      </w:r>
    </w:p>
    <w:p w:rsidRPr="00D47F14" w:rsidR="006C368C" w:rsidP="0F87247E" w:rsidRDefault="006C368C" w14:paraId="36E84C38" w14:textId="77777777">
      <w:pPr>
        <w:spacing w:after="0"/>
        <w:ind w:left="170"/>
        <w:rPr>
          <w:rFonts w:ascii="Verdana" w:hAnsi="Verdana" w:eastAsia="Verdana" w:cs="Verdana"/>
          <w:sz w:val="22"/>
          <w:szCs w:val="22"/>
        </w:rPr>
      </w:pPr>
      <w:r w:rsidRPr="0F87247E" w:rsidR="006C368C">
        <w:rPr>
          <w:rFonts w:ascii="Verdana" w:hAnsi="Verdana" w:eastAsia="Verdana" w:cs="Verdana"/>
          <w:sz w:val="22"/>
          <w:szCs w:val="22"/>
        </w:rPr>
        <w:t xml:space="preserve"> </w:t>
      </w:r>
    </w:p>
    <w:p w:rsidRPr="00D47F14" w:rsidR="006C368C" w:rsidP="0F87247E" w:rsidRDefault="006C368C" w14:paraId="1B69ED12" w14:textId="0344571E">
      <w:pPr>
        <w:spacing w:after="5" w:line="249" w:lineRule="auto"/>
        <w:ind/>
        <w:jc w:val="both"/>
      </w:pPr>
      <w:r w:rsidRPr="0F87247E" w:rsidR="006C368C">
        <w:rPr>
          <w:rFonts w:ascii="Verdana" w:hAnsi="Verdana" w:eastAsia="Verdana" w:cs="Verdana"/>
          <w:sz w:val="22"/>
          <w:szCs w:val="22"/>
        </w:rPr>
        <w:t xml:space="preserve">Dichos lineamientos, deben ser concertados con las comunidades, de acuerdo con lo establecido en la Sentencia T-361 de 2017. </w:t>
      </w:r>
    </w:p>
    <w:p w:rsidR="0F87247E" w:rsidP="0F87247E" w:rsidRDefault="0F87247E" w14:paraId="7E7C3D6E" w14:textId="16409902">
      <w:pPr>
        <w:spacing w:after="5" w:line="249" w:lineRule="auto"/>
        <w:jc w:val="both"/>
        <w:rPr>
          <w:rFonts w:ascii="Verdana" w:hAnsi="Verdana" w:eastAsia="Verdana" w:cs="Verdana"/>
          <w:sz w:val="22"/>
          <w:szCs w:val="22"/>
        </w:rPr>
      </w:pPr>
    </w:p>
    <w:p w:rsidR="0F87247E" w:rsidP="0F87247E" w:rsidRDefault="0F87247E" w14:paraId="71429F6B" w14:textId="2B026EC9">
      <w:pPr>
        <w:spacing w:after="5" w:line="249" w:lineRule="auto"/>
        <w:jc w:val="both"/>
        <w:rPr>
          <w:rFonts w:ascii="Verdana" w:hAnsi="Verdana" w:eastAsia="Verdana" w:cs="Verdana"/>
          <w:sz w:val="22"/>
          <w:szCs w:val="22"/>
        </w:rPr>
      </w:pPr>
    </w:p>
    <w:p w:rsidR="0F87247E" w:rsidP="0F87247E" w:rsidRDefault="0F87247E" w14:paraId="022EA92A" w14:textId="610926CF">
      <w:pPr>
        <w:spacing w:after="5" w:line="249" w:lineRule="auto"/>
        <w:jc w:val="both"/>
        <w:rPr>
          <w:rFonts w:ascii="Verdana" w:hAnsi="Verdana" w:eastAsia="Verdana" w:cs="Verdana"/>
          <w:sz w:val="22"/>
          <w:szCs w:val="22"/>
        </w:rPr>
      </w:pPr>
    </w:p>
    <w:p w:rsidRPr="00D47F14" w:rsidR="006C368C" w:rsidP="0F87247E" w:rsidRDefault="006C368C" w14:paraId="6514CD91" w14:textId="48A7BCCC">
      <w:pPr>
        <w:pStyle w:val="Normal"/>
        <w:spacing w:after="5" w:line="267" w:lineRule="auto"/>
        <w:ind w:left="-5" w:hanging="10"/>
        <w:rPr>
          <w:rFonts w:ascii="Verdana" w:hAnsi="Verdana" w:eastAsia="Verdana" w:cs="Verdana"/>
          <w:b w:val="1"/>
          <w:bCs w:val="1"/>
          <w:sz w:val="23"/>
          <w:szCs w:val="23"/>
        </w:rPr>
      </w:pPr>
    </w:p>
    <w:p w:rsidRPr="00D47F14" w:rsidR="006C368C" w:rsidP="0F87247E" w:rsidRDefault="006C368C" w14:paraId="49B8884E" w14:textId="77777777">
      <w:pPr>
        <w:pStyle w:val="Ttulo2"/>
        <w:numPr>
          <w:ilvl w:val="1"/>
          <w:numId w:val="2"/>
        </w:numPr>
        <w:ind w:left="900"/>
        <w:rPr>
          <w:rFonts w:ascii="Verdana" w:hAnsi="Verdana" w:eastAsia="Verdana" w:cs="" w:cstheme="majorBidi"/>
          <w:b w:val="0"/>
          <w:bCs w:val="0"/>
          <w:color w:val="000000" w:themeColor="text1"/>
          <w:sz w:val="22"/>
          <w:szCs w:val="22"/>
          <w:lang w:val="es-CO"/>
        </w:rPr>
      </w:pPr>
      <w:bookmarkStart w:name="_Toc234590973" w:id="4"/>
      <w:r w:rsidRPr="0F87247E" w:rsidR="006C368C">
        <w:rPr>
          <w:rFonts w:ascii="Verdana" w:hAnsi="Verdana" w:eastAsia="Verdana" w:cs="" w:cstheme="majorBidi"/>
          <w:color w:val="000000" w:themeColor="text1" w:themeTint="FF" w:themeShade="FF"/>
          <w:sz w:val="22"/>
          <w:szCs w:val="22"/>
          <w:lang w:val="es-CO"/>
        </w:rPr>
        <w:t>Marco normativo aplicable.</w:t>
      </w:r>
      <w:bookmarkEnd w:id="4"/>
      <w:r w:rsidRPr="0F87247E" w:rsidR="006C368C">
        <w:rPr>
          <w:rFonts w:ascii="Verdana" w:hAnsi="Verdana" w:eastAsia="Verdana" w:cs="" w:cstheme="majorBidi"/>
          <w:color w:val="000000" w:themeColor="text1" w:themeTint="FF" w:themeShade="FF"/>
          <w:sz w:val="22"/>
          <w:szCs w:val="22"/>
          <w:lang w:val="es-CO"/>
        </w:rPr>
        <w:t xml:space="preserve"> </w:t>
      </w:r>
    </w:p>
    <w:p w:rsidRPr="00D47F14" w:rsidR="006C368C" w:rsidP="0F87247E" w:rsidRDefault="006C368C" w14:paraId="4751FE17" w14:textId="77777777">
      <w:pPr>
        <w:spacing w:after="16"/>
        <w:ind w:left="823"/>
        <w:rPr>
          <w:rFonts w:ascii="Verdana" w:hAnsi="Verdana" w:eastAsia="Verdana" w:cs="Verdana"/>
          <w:b w:val="1"/>
          <w:bCs w:val="1"/>
          <w:sz w:val="22"/>
          <w:szCs w:val="22"/>
        </w:rPr>
      </w:pPr>
      <w:r w:rsidRPr="0F87247E" w:rsidR="006C368C">
        <w:rPr>
          <w:rFonts w:ascii="Verdana" w:hAnsi="Verdana" w:eastAsia="Verdana" w:cs="Verdana"/>
          <w:b w:val="1"/>
          <w:bCs w:val="1"/>
          <w:sz w:val="22"/>
          <w:szCs w:val="22"/>
        </w:rPr>
        <w:t xml:space="preserve"> </w:t>
      </w:r>
    </w:p>
    <w:p w:rsidRPr="00D47F14" w:rsidR="006C368C" w:rsidP="0F87247E" w:rsidRDefault="006C368C" w14:paraId="2F8D8575" w14:textId="137B307F">
      <w:pPr>
        <w:spacing w:after="5" w:line="249" w:lineRule="auto"/>
        <w:jc w:val="both"/>
        <w:rPr>
          <w:rFonts w:ascii="Verdana" w:hAnsi="Verdana" w:eastAsia="Verdana" w:cs="Verdana"/>
          <w:sz w:val="22"/>
          <w:szCs w:val="22"/>
        </w:rPr>
      </w:pPr>
      <w:r w:rsidRPr="0F87247E" w:rsidR="006C368C">
        <w:rPr>
          <w:rFonts w:ascii="Verdana" w:hAnsi="Verdana" w:eastAsia="Verdana" w:cs="Verdana"/>
          <w:sz w:val="22"/>
          <w:szCs w:val="22"/>
        </w:rPr>
        <w:t>Es necesario precisar que, la Ley 1930 de 2018, en relación con las actividades</w:t>
      </w:r>
      <w:r w:rsidRPr="0F87247E" w:rsidR="00496AFD">
        <w:rPr>
          <w:rFonts w:ascii="Verdana" w:hAnsi="Verdana" w:eastAsia="Verdana" w:cs="Verdana"/>
          <w:sz w:val="22"/>
          <w:szCs w:val="22"/>
        </w:rPr>
        <w:t xml:space="preserve"> mineras</w:t>
      </w:r>
      <w:r w:rsidRPr="0F87247E" w:rsidR="006C368C">
        <w:rPr>
          <w:rFonts w:ascii="Verdana" w:hAnsi="Verdana" w:eastAsia="Verdana" w:cs="Verdana"/>
          <w:sz w:val="22"/>
          <w:szCs w:val="22"/>
        </w:rPr>
        <w:t xml:space="preserve">, señala que: </w:t>
      </w:r>
    </w:p>
    <w:p w:rsidRPr="00D47F14" w:rsidR="006C368C" w:rsidP="0F87247E" w:rsidRDefault="006C368C" w14:paraId="6345AFD2" w14:textId="77777777">
      <w:pPr>
        <w:spacing w:after="0"/>
        <w:ind w:left="170"/>
        <w:rPr>
          <w:rFonts w:ascii="Verdana" w:hAnsi="Verdana" w:eastAsia="Verdana" w:cs="Verdana"/>
          <w:sz w:val="22"/>
          <w:szCs w:val="22"/>
        </w:rPr>
      </w:pPr>
      <w:r w:rsidRPr="0F87247E" w:rsidR="006C368C">
        <w:rPr>
          <w:rFonts w:ascii="Verdana" w:hAnsi="Verdana" w:eastAsia="Verdana" w:cs="Verdana"/>
          <w:sz w:val="22"/>
          <w:szCs w:val="22"/>
        </w:rPr>
        <w:t xml:space="preserve"> </w:t>
      </w:r>
    </w:p>
    <w:p w:rsidRPr="00D47F14" w:rsidR="006C368C" w:rsidP="0F87247E" w:rsidRDefault="006C368C" w14:paraId="0376EEB9" w14:textId="77777777">
      <w:pPr>
        <w:spacing w:after="3" w:line="239" w:lineRule="auto"/>
        <w:ind w:left="561" w:right="611" w:hanging="10"/>
        <w:jc w:val="both"/>
        <w:rPr>
          <w:rFonts w:ascii="Verdana" w:hAnsi="Verdana" w:eastAsia="Verdana" w:cs="Verdana"/>
          <w:i w:val="1"/>
          <w:iCs w:val="1"/>
          <w:sz w:val="22"/>
          <w:szCs w:val="22"/>
        </w:rPr>
      </w:pPr>
      <w:r w:rsidRPr="0F87247E" w:rsidR="006C368C">
        <w:rPr>
          <w:rFonts w:ascii="Verdana" w:hAnsi="Verdana" w:eastAsia="Verdana" w:cs="Verdana"/>
          <w:i w:val="1"/>
          <w:iCs w:val="1"/>
          <w:sz w:val="22"/>
          <w:szCs w:val="22"/>
        </w:rPr>
        <w:t xml:space="preserve">“ARTÍCULO 10. De las actividades agropecuarias. Los Ministerios de Agricultura y Desarrollo Rural, y sus entidades adscritas o vinculadas y las entidades territoriales, en coordinación con las Corporaciones Autónomas Regionales, y bajo las directrices del Ministerio de Ambiente y Desarrollo Sostenible, concurrirán para diseñar, capacitar y poner en marcha programas de sustitución y reconversión de las actividades agropecuarias de alto impacto y pequeños mineros tradicionales que se venían desarrollando con anterioridad al 16 de junio de 2011 previa definición y que se encuentren al interior del área de páramo delimitada, con el fin de garantizar la conservación de los páramos y el suministro de servicios ecosistémicos. </w:t>
      </w:r>
    </w:p>
    <w:p w:rsidRPr="00D47F14" w:rsidR="006C368C" w:rsidP="0F87247E" w:rsidRDefault="006C368C" w14:paraId="04B0E41C" w14:textId="77777777">
      <w:pPr>
        <w:spacing w:after="0"/>
        <w:ind w:left="566"/>
        <w:rPr>
          <w:rFonts w:ascii="Verdana" w:hAnsi="Verdana" w:eastAsia="Verdana" w:cs="Verdana"/>
          <w:i w:val="1"/>
          <w:iCs w:val="1"/>
          <w:sz w:val="22"/>
          <w:szCs w:val="22"/>
        </w:rPr>
      </w:pPr>
      <w:r w:rsidRPr="0F87247E" w:rsidR="006C368C">
        <w:rPr>
          <w:rFonts w:ascii="Verdana" w:hAnsi="Verdana" w:eastAsia="Verdana" w:cs="Verdana"/>
          <w:i w:val="1"/>
          <w:iCs w:val="1"/>
          <w:sz w:val="22"/>
          <w:szCs w:val="22"/>
        </w:rPr>
        <w:t xml:space="preserve"> </w:t>
      </w:r>
    </w:p>
    <w:p w:rsidRPr="00D47F14" w:rsidR="006C368C" w:rsidP="0F87247E" w:rsidRDefault="006C368C" w14:paraId="7D1F4C3C" w14:textId="5D0BE46B">
      <w:pPr>
        <w:spacing w:after="3" w:line="239" w:lineRule="auto"/>
        <w:ind w:left="561" w:right="611" w:hanging="10"/>
        <w:jc w:val="both"/>
        <w:rPr>
          <w:rFonts w:ascii="Verdana" w:hAnsi="Verdana" w:eastAsia="Verdana" w:cs="Verdana"/>
          <w:i w:val="1"/>
          <w:iCs w:val="1"/>
          <w:sz w:val="22"/>
          <w:szCs w:val="22"/>
        </w:rPr>
      </w:pPr>
      <w:r w:rsidRPr="0F87247E" w:rsidR="006C368C">
        <w:rPr>
          <w:rFonts w:ascii="Verdana" w:hAnsi="Verdana" w:eastAsia="Verdana" w:cs="Verdana"/>
          <w:i w:val="1"/>
          <w:iCs w:val="1"/>
          <w:sz w:val="22"/>
          <w:szCs w:val="22"/>
        </w:rPr>
        <w:t xml:space="preserve">En el marco de estas acciones se deberá brindar a las comunidades el tiempo y los medios para que estas puedan adaptarse a la nueva situación, para lo cual se deberán tener en cuenta los resultados de la. caracterización de los habitantes del páramo para lograr una transición gradual y diferenciada por tipo de actor.” </w:t>
      </w:r>
    </w:p>
    <w:p w:rsidRPr="00D47F14" w:rsidR="006C368C" w:rsidP="0F87247E" w:rsidRDefault="006C368C" w14:paraId="34BC9E45" w14:textId="77777777">
      <w:pPr>
        <w:spacing w:after="0"/>
        <w:ind w:left="170"/>
        <w:rPr>
          <w:rFonts w:ascii="Verdana" w:hAnsi="Verdana" w:eastAsia="Verdana" w:cs="Verdana"/>
          <w:sz w:val="22"/>
          <w:szCs w:val="22"/>
        </w:rPr>
      </w:pPr>
      <w:r w:rsidRPr="0F87247E" w:rsidR="006C368C">
        <w:rPr>
          <w:rFonts w:ascii="Verdana" w:hAnsi="Verdana" w:eastAsia="Verdana" w:cs="Verdana"/>
          <w:sz w:val="22"/>
          <w:szCs w:val="22"/>
        </w:rPr>
        <w:t xml:space="preserve"> </w:t>
      </w:r>
    </w:p>
    <w:p w:rsidRPr="00D47F14" w:rsidR="006C368C" w:rsidP="0F87247E" w:rsidRDefault="006C368C" w14:paraId="43109C4D" w14:textId="61CCD964">
      <w:pPr>
        <w:spacing w:after="5" w:line="249" w:lineRule="auto"/>
        <w:jc w:val="both"/>
        <w:rPr>
          <w:rFonts w:ascii="Verdana" w:hAnsi="Verdana" w:eastAsia="Verdana" w:cs="Verdana"/>
          <w:sz w:val="22"/>
          <w:szCs w:val="22"/>
        </w:rPr>
      </w:pPr>
      <w:r w:rsidRPr="0F87247E" w:rsidR="006C368C">
        <w:rPr>
          <w:rFonts w:ascii="Verdana" w:hAnsi="Verdana" w:eastAsia="Verdana" w:cs="Verdana"/>
          <w:sz w:val="22"/>
          <w:szCs w:val="22"/>
        </w:rPr>
        <w:t xml:space="preserve">Por lo tanto, </w:t>
      </w:r>
      <w:r w:rsidRPr="0F87247E" w:rsidR="00496AFD">
        <w:rPr>
          <w:rFonts w:ascii="Verdana" w:hAnsi="Verdana" w:eastAsia="Verdana" w:cs="Verdana"/>
          <w:sz w:val="22"/>
          <w:szCs w:val="22"/>
        </w:rPr>
        <w:t xml:space="preserve">para las </w:t>
      </w:r>
      <w:r w:rsidRPr="0F87247E" w:rsidR="006C368C">
        <w:rPr>
          <w:rFonts w:ascii="Verdana" w:hAnsi="Verdana" w:eastAsia="Verdana" w:cs="Verdana"/>
          <w:sz w:val="22"/>
          <w:szCs w:val="22"/>
        </w:rPr>
        <w:t xml:space="preserve">actividades </w:t>
      </w:r>
      <w:r w:rsidRPr="0F87247E" w:rsidR="00496AFD">
        <w:rPr>
          <w:rFonts w:ascii="Verdana" w:hAnsi="Verdana" w:eastAsia="Verdana" w:cs="Verdana"/>
          <w:sz w:val="22"/>
          <w:szCs w:val="22"/>
        </w:rPr>
        <w:t xml:space="preserve">mineras </w:t>
      </w:r>
      <w:r w:rsidRPr="0F87247E" w:rsidR="006C368C">
        <w:rPr>
          <w:rFonts w:ascii="Verdana" w:hAnsi="Verdana" w:eastAsia="Verdana" w:cs="Verdana"/>
          <w:sz w:val="22"/>
          <w:szCs w:val="22"/>
        </w:rPr>
        <w:t xml:space="preserve">en los páramos delimitados. Estas actividades fueron definidas en la Resolución </w:t>
      </w:r>
      <w:r w:rsidRPr="0F87247E" w:rsidR="00496AFD">
        <w:rPr>
          <w:rFonts w:ascii="Verdana" w:hAnsi="Verdana" w:eastAsia="Verdana" w:cs="Verdana"/>
          <w:sz w:val="22"/>
          <w:szCs w:val="22"/>
        </w:rPr>
        <w:t>1468 de 2021</w:t>
      </w:r>
      <w:r w:rsidRPr="0F87247E" w:rsidR="006C368C">
        <w:rPr>
          <w:rFonts w:ascii="Verdana" w:hAnsi="Verdana" w:eastAsia="Verdana" w:cs="Verdana"/>
          <w:sz w:val="22"/>
          <w:szCs w:val="22"/>
        </w:rPr>
        <w:t xml:space="preserve">, como:  </w:t>
      </w:r>
    </w:p>
    <w:p w:rsidRPr="00D47F14" w:rsidR="006C368C" w:rsidP="0F87247E" w:rsidRDefault="006C368C" w14:paraId="6F490AA4" w14:textId="77777777">
      <w:pPr>
        <w:spacing w:after="0"/>
        <w:ind w:left="566"/>
        <w:rPr>
          <w:rFonts w:ascii="Verdana" w:hAnsi="Verdana" w:eastAsia="Verdana" w:cs="Verdana"/>
          <w:i w:val="1"/>
          <w:iCs w:val="1"/>
          <w:sz w:val="22"/>
          <w:szCs w:val="22"/>
        </w:rPr>
      </w:pPr>
      <w:r w:rsidRPr="0F87247E" w:rsidR="006C368C">
        <w:rPr>
          <w:rFonts w:ascii="Verdana" w:hAnsi="Verdana" w:eastAsia="Verdana" w:cs="Verdana"/>
          <w:i w:val="1"/>
          <w:iCs w:val="1"/>
          <w:sz w:val="22"/>
          <w:szCs w:val="22"/>
        </w:rPr>
        <w:t xml:space="preserve"> </w:t>
      </w:r>
    </w:p>
    <w:p w:rsidRPr="00D47F14" w:rsidR="006C368C" w:rsidP="0F87247E" w:rsidRDefault="006C368C" w14:paraId="7BD64C8A" w14:textId="4A95E156">
      <w:pPr>
        <w:spacing w:after="3" w:line="239" w:lineRule="auto"/>
        <w:ind w:left="561" w:right="611" w:hanging="10"/>
        <w:jc w:val="both"/>
        <w:rPr>
          <w:rFonts w:ascii="Verdana" w:hAnsi="Verdana" w:eastAsia="Verdana" w:cs="Verdana"/>
          <w:i w:val="1"/>
          <w:iCs w:val="1"/>
          <w:sz w:val="22"/>
          <w:szCs w:val="22"/>
        </w:rPr>
      </w:pPr>
      <w:r w:rsidRPr="0F87247E" w:rsidR="006C368C">
        <w:rPr>
          <w:rFonts w:ascii="Verdana" w:hAnsi="Verdana" w:eastAsia="Verdana" w:cs="Verdana"/>
          <w:i w:val="1"/>
          <w:iCs w:val="1"/>
          <w:sz w:val="22"/>
          <w:szCs w:val="22"/>
        </w:rPr>
        <w:t>“</w:t>
      </w:r>
      <w:r w:rsidRPr="0F87247E" w:rsidR="00496AFD">
        <w:rPr>
          <w:rFonts w:ascii="Verdana" w:hAnsi="Verdana" w:eastAsia="Verdana" w:cs="Verdana"/>
          <w:i w:val="1"/>
          <w:iCs w:val="1"/>
          <w:sz w:val="22"/>
          <w:szCs w:val="22"/>
        </w:rPr>
        <w:t xml:space="preserve">establece los lineamientos para la </w:t>
      </w:r>
      <w:r w:rsidRPr="0F87247E" w:rsidR="00496AFD">
        <w:rPr>
          <w:rFonts w:ascii="Verdana" w:hAnsi="Verdana" w:eastAsia="Verdana" w:cs="Verdana"/>
          <w:b w:val="1"/>
          <w:bCs w:val="1"/>
          <w:i w:val="1"/>
          <w:iCs w:val="1"/>
          <w:sz w:val="22"/>
          <w:szCs w:val="22"/>
        </w:rPr>
        <w:t>sustitución de actividades mineras</w:t>
      </w:r>
      <w:r w:rsidRPr="0F87247E" w:rsidR="00496AFD">
        <w:rPr>
          <w:rFonts w:ascii="Verdana" w:hAnsi="Verdana" w:eastAsia="Verdana" w:cs="Verdana"/>
          <w:i w:val="1"/>
          <w:iCs w:val="1"/>
          <w:sz w:val="22"/>
          <w:szCs w:val="22"/>
        </w:rPr>
        <w:t xml:space="preserve"> en páramos delimitados</w:t>
      </w:r>
      <w:r w:rsidRPr="0F87247E" w:rsidR="006C368C">
        <w:rPr>
          <w:rFonts w:ascii="Verdana" w:hAnsi="Verdana" w:eastAsia="Verdana" w:cs="Verdana"/>
          <w:i w:val="1"/>
          <w:iCs w:val="1"/>
          <w:sz w:val="22"/>
          <w:szCs w:val="22"/>
        </w:rPr>
        <w:t xml:space="preserve">.”   </w:t>
      </w:r>
    </w:p>
    <w:p w:rsidRPr="00D47F14" w:rsidR="00496AFD" w:rsidP="0F87247E" w:rsidRDefault="006C368C" w14:paraId="556AE275" w14:textId="77777777">
      <w:pPr>
        <w:spacing w:after="0"/>
        <w:ind w:left="170"/>
        <w:rPr>
          <w:rFonts w:ascii="Verdana" w:hAnsi="Verdana" w:eastAsia="Verdana" w:cs="Verdana"/>
          <w:sz w:val="22"/>
          <w:szCs w:val="22"/>
        </w:rPr>
      </w:pPr>
      <w:r w:rsidRPr="0F87247E" w:rsidR="006C368C">
        <w:rPr>
          <w:rFonts w:ascii="Verdana" w:hAnsi="Verdana" w:eastAsia="Verdana" w:cs="Verdana"/>
          <w:sz w:val="22"/>
          <w:szCs w:val="22"/>
        </w:rPr>
        <w:t xml:space="preserve"> </w:t>
      </w:r>
    </w:p>
    <w:p w:rsidRPr="00D47F14" w:rsidR="00496AFD" w:rsidP="0F87247E" w:rsidRDefault="00496AFD" w14:paraId="5D8A0646" w14:textId="6E343435">
      <w:pPr>
        <w:pStyle w:val="Prrafodelista"/>
        <w:numPr>
          <w:ilvl w:val="0"/>
          <w:numId w:val="4"/>
        </w:numPr>
        <w:rPr>
          <w:rFonts w:ascii="Verdana" w:hAnsi="Verdana" w:eastAsia="Verdana" w:cs="Verdana"/>
          <w:sz w:val="22"/>
          <w:szCs w:val="22"/>
          <w:lang w:val="es-CO"/>
        </w:rPr>
      </w:pPr>
      <w:r w:rsidRPr="0F87247E" w:rsidR="00496AFD">
        <w:rPr>
          <w:rFonts w:ascii="Verdana" w:hAnsi="Verdana" w:eastAsia="Verdana" w:cs="Verdana"/>
          <w:sz w:val="22"/>
          <w:szCs w:val="22"/>
          <w:lang w:val="es-CO"/>
        </w:rPr>
        <w:t>Define criterios técnicos y ambientales para el cierre progresivo de minas en zona</w:t>
      </w:r>
      <w:r w:rsidRPr="0F87247E" w:rsidR="00D47F14">
        <w:rPr>
          <w:rFonts w:ascii="Verdana" w:hAnsi="Verdana" w:eastAsia="Verdana" w:cs="Verdana"/>
          <w:sz w:val="22"/>
          <w:szCs w:val="22"/>
          <w:lang w:val="es-CO"/>
        </w:rPr>
        <w:t>s de páramos delimitados.</w:t>
      </w:r>
    </w:p>
    <w:p w:rsidRPr="00D47F14" w:rsidR="00496AFD" w:rsidP="0F87247E" w:rsidRDefault="00496AFD" w14:paraId="69835B1B" w14:textId="77777777">
      <w:pPr>
        <w:pStyle w:val="Prrafodelista"/>
        <w:numPr>
          <w:ilvl w:val="0"/>
          <w:numId w:val="4"/>
        </w:numPr>
        <w:rPr>
          <w:rFonts w:ascii="Verdana" w:hAnsi="Verdana" w:eastAsia="Verdana" w:cs="Verdana"/>
          <w:sz w:val="22"/>
          <w:szCs w:val="22"/>
          <w:lang w:val="es-CO"/>
        </w:rPr>
      </w:pPr>
      <w:r w:rsidRPr="0F87247E" w:rsidR="00496AFD">
        <w:rPr>
          <w:rFonts w:ascii="Verdana" w:hAnsi="Verdana" w:eastAsia="Verdana" w:cs="Verdana"/>
          <w:sz w:val="22"/>
          <w:szCs w:val="22"/>
          <w:lang w:val="es-CO"/>
        </w:rPr>
        <w:t>Ordena la restauración ecológica de áreas intervenidas.</w:t>
      </w:r>
    </w:p>
    <w:p w:rsidRPr="00D47F14" w:rsidR="00496AFD" w:rsidP="0F87247E" w:rsidRDefault="00496AFD" w14:paraId="1A192732" w14:textId="2AC7A6E3">
      <w:pPr>
        <w:pStyle w:val="Prrafodelista"/>
        <w:numPr>
          <w:ilvl w:val="0"/>
          <w:numId w:val="4"/>
        </w:numPr>
        <w:rPr>
          <w:rFonts w:ascii="Verdana" w:hAnsi="Verdana" w:eastAsia="Verdana" w:cs="Verdana"/>
          <w:sz w:val="22"/>
          <w:szCs w:val="22"/>
          <w:lang w:val="es-CO"/>
        </w:rPr>
      </w:pPr>
      <w:r w:rsidRPr="0F87247E" w:rsidR="00496AFD">
        <w:rPr>
          <w:rFonts w:ascii="Verdana" w:hAnsi="Verdana" w:eastAsia="Verdana" w:cs="Verdana"/>
          <w:sz w:val="22"/>
          <w:szCs w:val="22"/>
          <w:lang w:val="es-CO"/>
        </w:rPr>
        <w:t xml:space="preserve">Establece la obligación de coordinar con las Corporaciones Autónomas </w:t>
      </w:r>
      <w:r w:rsidRPr="0F87247E" w:rsidR="00496AFD">
        <w:rPr>
          <w:rFonts w:ascii="Verdana" w:hAnsi="Verdana" w:eastAsia="Verdana" w:cs="Verdana"/>
          <w:sz w:val="22"/>
          <w:szCs w:val="22"/>
          <w:lang w:val="es-CO"/>
        </w:rPr>
        <w:t>Regionalesy</w:t>
      </w:r>
      <w:r w:rsidRPr="0F87247E" w:rsidR="00496AFD">
        <w:rPr>
          <w:rFonts w:ascii="Verdana" w:hAnsi="Verdana" w:eastAsia="Verdana" w:cs="Verdana"/>
          <w:sz w:val="22"/>
          <w:szCs w:val="22"/>
          <w:lang w:val="es-CO"/>
        </w:rPr>
        <w:t xml:space="preserve"> autoridades </w:t>
      </w:r>
      <w:r w:rsidRPr="0F87247E" w:rsidR="00496AFD">
        <w:rPr>
          <w:rFonts w:ascii="Verdana" w:hAnsi="Verdana" w:eastAsia="Verdana" w:cs="Verdana"/>
          <w:sz w:val="22"/>
          <w:szCs w:val="22"/>
          <w:lang w:val="es-CO"/>
        </w:rPr>
        <w:t>locale</w:t>
      </w:r>
    </w:p>
    <w:p w:rsidR="00496AFD" w:rsidP="0F87247E" w:rsidRDefault="00496AFD" w14:paraId="5C2DFEB2" w14:textId="77777777">
      <w:pPr>
        <w:spacing w:after="0"/>
        <w:rPr>
          <w:rFonts w:ascii="Verdana" w:hAnsi="Verdana" w:eastAsia="Verdana" w:cs="Verdana"/>
          <w:sz w:val="22"/>
          <w:szCs w:val="22"/>
        </w:rPr>
      </w:pPr>
    </w:p>
    <w:p w:rsidRPr="00D47F14" w:rsidR="00D47F14" w:rsidP="0F87247E" w:rsidRDefault="00D47F14" w14:paraId="42746B46" w14:textId="4B31A3D1">
      <w:pPr>
        <w:spacing w:after="0"/>
        <w:rPr>
          <w:rFonts w:ascii="Verdana" w:hAnsi="Verdana" w:eastAsia="Verdana" w:cs="Verdana"/>
          <w:sz w:val="22"/>
          <w:szCs w:val="22"/>
        </w:rPr>
      </w:pPr>
      <w:r w:rsidRPr="0F87247E" w:rsidR="00D47F14">
        <w:rPr>
          <w:rFonts w:ascii="Verdana" w:hAnsi="Verdana" w:eastAsia="Verdana" w:cs="Verdana"/>
          <w:sz w:val="22"/>
          <w:szCs w:val="22"/>
        </w:rPr>
        <w:t xml:space="preserve">Con lo cual se </w:t>
      </w:r>
      <w:r w:rsidRPr="0F87247E" w:rsidR="00D47F14">
        <w:rPr>
          <w:rFonts w:ascii="Verdana" w:hAnsi="Verdana" w:eastAsia="Verdana" w:cs="Verdana"/>
          <w:sz w:val="22"/>
          <w:szCs w:val="22"/>
        </w:rPr>
        <w:t>garantizar la protección del ecosistema de páramo como fuente estratégica de agua y biodiversidad</w:t>
      </w:r>
    </w:p>
    <w:p w:rsidR="0F87247E" w:rsidP="0F87247E" w:rsidRDefault="0F87247E" w14:paraId="5F06A32C" w14:textId="113F91AD">
      <w:pPr>
        <w:pStyle w:val="Normal"/>
        <w:spacing w:after="0"/>
        <w:ind w:left="170"/>
        <w:rPr>
          <w:rFonts w:ascii="Verdana" w:hAnsi="Verdana" w:eastAsia="Verdana" w:cs="Verdana"/>
          <w:sz w:val="23"/>
          <w:szCs w:val="23"/>
        </w:rPr>
      </w:pPr>
    </w:p>
    <w:p w:rsidR="00D47F14" w:rsidP="0F87247E" w:rsidRDefault="006C368C" w14:paraId="7FC53BDB" w14:textId="4DF0F993">
      <w:pPr>
        <w:pStyle w:val="Normal"/>
        <w:spacing w:after="0" w:line="249" w:lineRule="auto"/>
        <w:ind w:left="170"/>
      </w:pPr>
      <w:r w:rsidRPr="0F87247E" w:rsidR="006C368C">
        <w:rPr>
          <w:rFonts w:ascii="Verdana" w:hAnsi="Verdana" w:eastAsia="Verdana" w:cs="Verdana"/>
          <w:sz w:val="22"/>
          <w:szCs w:val="22"/>
        </w:rPr>
        <w:t>Para ello,</w:t>
      </w:r>
      <w:r w:rsidRPr="0F87247E" w:rsidR="00D47F14">
        <w:rPr>
          <w:rFonts w:ascii="Verdana" w:hAnsi="Verdana" w:eastAsia="Verdana" w:cs="Verdana"/>
          <w:sz w:val="22"/>
          <w:szCs w:val="22"/>
        </w:rPr>
        <w:t xml:space="preserve"> se complementa con</w:t>
      </w:r>
      <w:r w:rsidRPr="0F87247E" w:rsidR="006C368C">
        <w:rPr>
          <w:rFonts w:ascii="Verdana" w:hAnsi="Verdana" w:eastAsia="Verdana" w:cs="Verdana"/>
          <w:sz w:val="22"/>
          <w:szCs w:val="22"/>
        </w:rPr>
        <w:t>:</w:t>
      </w:r>
    </w:p>
    <w:p w:rsidR="0F87247E" w:rsidP="0F87247E" w:rsidRDefault="0F87247E" w14:paraId="707DB4DC" w14:textId="5FF9B03D">
      <w:pPr>
        <w:pStyle w:val="Normal"/>
        <w:spacing w:after="0"/>
        <w:ind w:left="170"/>
        <w:rPr>
          <w:rFonts w:ascii="Verdana" w:hAnsi="Verdana" w:eastAsia="Verdana" w:cs="Verdana"/>
          <w:sz w:val="22"/>
          <w:szCs w:val="22"/>
        </w:rPr>
      </w:pPr>
    </w:p>
    <w:p w:rsidR="00D47F14" w:rsidP="0F87247E" w:rsidRDefault="00D47F14" w14:paraId="3D52B6BA" w14:textId="77777777">
      <w:pPr>
        <w:spacing w:after="5" w:line="249" w:lineRule="auto"/>
        <w:jc w:val="both"/>
        <w:rPr>
          <w:rFonts w:ascii="Verdana" w:hAnsi="Verdana" w:eastAsia="Verdana" w:cs="Verdana"/>
          <w:sz w:val="22"/>
          <w:szCs w:val="22"/>
        </w:rPr>
      </w:pPr>
    </w:p>
    <w:p w:rsidRPr="00D47F14" w:rsidR="00D47F14" w:rsidP="00D47F14" w:rsidRDefault="00D47F14" w14:paraId="363BFC7E" w14:textId="78B34540">
      <w:pPr>
        <w:spacing w:after="5" w:line="249" w:lineRule="auto"/>
        <w:jc w:val="both"/>
      </w:pPr>
      <w:r w:rsidRPr="0F87247E" w:rsidR="00D47F14">
        <w:rPr>
          <w:rFonts w:ascii="Verdana" w:hAnsi="Verdana" w:eastAsia="Verdana" w:cs="Verdana"/>
          <w:sz w:val="22"/>
          <w:szCs w:val="22"/>
        </w:rPr>
        <w:t>La Resolución</w:t>
      </w:r>
      <w:r w:rsidRPr="0F87247E" w:rsidR="00D47F14">
        <w:rPr>
          <w:rFonts w:ascii="Verdana" w:hAnsi="Verdana" w:eastAsia="Verdana" w:cs="Verdana"/>
          <w:sz w:val="22"/>
          <w:szCs w:val="22"/>
        </w:rPr>
        <w:t xml:space="preserve"> 40279 de 2022 </w:t>
      </w:r>
      <w:r w:rsidRPr="0F87247E" w:rsidR="00D47F14">
        <w:rPr>
          <w:rFonts w:ascii="Verdana" w:hAnsi="Verdana" w:eastAsia="Verdana" w:cs="Verdana"/>
          <w:sz w:val="22"/>
          <w:szCs w:val="22"/>
        </w:rPr>
        <w:t xml:space="preserve">del Ministerio de Minas y </w:t>
      </w:r>
      <w:r w:rsidRPr="0F87247E" w:rsidR="00D47F14">
        <w:rPr>
          <w:rFonts w:ascii="Verdana" w:hAnsi="Verdana" w:eastAsia="Verdana" w:cs="Verdana"/>
          <w:sz w:val="22"/>
          <w:szCs w:val="22"/>
        </w:rPr>
        <w:t>Energia</w:t>
      </w:r>
      <w:r w:rsidRPr="0F87247E" w:rsidR="00D47F14">
        <w:rPr>
          <w:rFonts w:ascii="Verdana" w:hAnsi="Verdana" w:eastAsia="Verdana" w:cs="Verdana"/>
          <w:sz w:val="22"/>
          <w:szCs w:val="22"/>
        </w:rPr>
        <w:t>:</w:t>
      </w:r>
    </w:p>
    <w:p w:rsidR="0F87247E" w:rsidP="0F87247E" w:rsidRDefault="0F87247E" w14:paraId="6BA3AE18" w14:textId="4DB10E3F">
      <w:pPr>
        <w:spacing w:after="5" w:line="249" w:lineRule="auto"/>
        <w:jc w:val="both"/>
        <w:rPr>
          <w:rFonts w:ascii="Verdana" w:hAnsi="Verdana" w:eastAsia="Verdana" w:cs="Verdana"/>
          <w:sz w:val="22"/>
          <w:szCs w:val="22"/>
        </w:rPr>
      </w:pPr>
    </w:p>
    <w:p w:rsidR="00D47F14" w:rsidP="0F87247E" w:rsidRDefault="00D47F14" w14:paraId="6E58839C" w14:textId="41F87F40">
      <w:pPr>
        <w:spacing w:after="5" w:line="249" w:lineRule="auto"/>
        <w:jc w:val="both"/>
        <w:rPr>
          <w:rFonts w:ascii="Verdana" w:hAnsi="Verdana" w:eastAsia="Verdana" w:cs="Verdana"/>
          <w:sz w:val="22"/>
          <w:szCs w:val="22"/>
        </w:rPr>
      </w:pPr>
      <w:r w:rsidRPr="0F87247E" w:rsidR="00D47F14">
        <w:rPr>
          <w:rFonts w:ascii="Verdana" w:hAnsi="Verdana" w:eastAsia="Verdana" w:cs="Verdana"/>
          <w:sz w:val="22"/>
          <w:szCs w:val="22"/>
        </w:rPr>
        <w:t xml:space="preserve">En la cual se </w:t>
      </w:r>
      <w:r w:rsidRPr="0F87247E" w:rsidR="00D47F14">
        <w:rPr>
          <w:rFonts w:ascii="Verdana" w:hAnsi="Verdana" w:eastAsia="Verdana" w:cs="Verdana"/>
          <w:sz w:val="22"/>
          <w:szCs w:val="22"/>
        </w:rPr>
        <w:t>reglamenta la reconversión laboral de pequeños mineros tradicionales en páramos delimitados.</w:t>
      </w:r>
    </w:p>
    <w:p w:rsidRPr="00D47F14" w:rsidR="00D47F14" w:rsidP="0F87247E" w:rsidRDefault="00D47F14" w14:paraId="4A911FE1" w14:textId="77777777">
      <w:pPr>
        <w:spacing w:after="5" w:line="249" w:lineRule="auto"/>
        <w:jc w:val="both"/>
        <w:rPr>
          <w:rFonts w:ascii="Verdana" w:hAnsi="Verdana" w:eastAsia="Verdana" w:cs="Verdana"/>
          <w:sz w:val="22"/>
          <w:szCs w:val="22"/>
        </w:rPr>
      </w:pPr>
    </w:p>
    <w:p w:rsidR="00D47F14" w:rsidP="0F87247E" w:rsidRDefault="00D47F14" w14:paraId="144BBB9C" w14:textId="3F1BAA4C">
      <w:pPr>
        <w:spacing w:after="5" w:line="249" w:lineRule="auto"/>
        <w:jc w:val="both"/>
        <w:rPr>
          <w:rFonts w:ascii="Verdana" w:hAnsi="Verdana" w:eastAsia="Verdana" w:cs="Verdana"/>
          <w:sz w:val="22"/>
          <w:szCs w:val="22"/>
        </w:rPr>
      </w:pPr>
      <w:r w:rsidRPr="0F87247E" w:rsidR="00D47F14">
        <w:rPr>
          <w:rFonts w:ascii="Verdana" w:hAnsi="Verdana" w:eastAsia="Verdana" w:cs="Verdana"/>
          <w:sz w:val="22"/>
          <w:szCs w:val="22"/>
        </w:rPr>
        <w:t xml:space="preserve">La cual </w:t>
      </w:r>
      <w:r w:rsidRPr="0F87247E" w:rsidR="00D47F14">
        <w:rPr>
          <w:rFonts w:ascii="Verdana" w:hAnsi="Verdana" w:eastAsia="Verdana" w:cs="Verdana"/>
          <w:sz w:val="22"/>
          <w:szCs w:val="22"/>
        </w:rPr>
        <w:t>Aplica a mineros con título y licencia ambiental vigente, que deben cesar actividades por la prohibición legal.</w:t>
      </w:r>
    </w:p>
    <w:p w:rsidRPr="00D47F14" w:rsidR="00D47F14" w:rsidP="0F87247E" w:rsidRDefault="00D47F14" w14:paraId="5C5CC321" w14:textId="77777777">
      <w:pPr>
        <w:spacing w:after="5" w:line="249" w:lineRule="auto"/>
        <w:jc w:val="both"/>
        <w:rPr>
          <w:rFonts w:ascii="Verdana" w:hAnsi="Verdana" w:eastAsia="Verdana" w:cs="Verdana"/>
          <w:sz w:val="22"/>
          <w:szCs w:val="22"/>
        </w:rPr>
      </w:pPr>
    </w:p>
    <w:p w:rsidR="00D47F14" w:rsidP="0F87247E" w:rsidRDefault="00D47F14" w14:paraId="4440D8B6" w14:textId="77777777">
      <w:pPr>
        <w:spacing w:after="5" w:line="249" w:lineRule="auto"/>
        <w:jc w:val="both"/>
        <w:rPr>
          <w:rFonts w:ascii="Verdana" w:hAnsi="Verdana" w:eastAsia="Verdana" w:cs="Verdana"/>
          <w:sz w:val="22"/>
          <w:szCs w:val="22"/>
        </w:rPr>
      </w:pPr>
      <w:r w:rsidRPr="0F87247E" w:rsidR="00D47F14">
        <w:rPr>
          <w:rFonts w:ascii="Verdana" w:hAnsi="Verdana" w:eastAsia="Verdana" w:cs="Verdana"/>
          <w:sz w:val="22"/>
          <w:szCs w:val="22"/>
        </w:rPr>
        <w:t>Paralo cual se d</w:t>
      </w:r>
      <w:r w:rsidRPr="0F87247E" w:rsidR="00D47F14">
        <w:rPr>
          <w:rFonts w:ascii="Verdana" w:hAnsi="Verdana" w:eastAsia="Verdana" w:cs="Verdana"/>
          <w:sz w:val="22"/>
          <w:szCs w:val="22"/>
        </w:rPr>
        <w:t>iseña programas de reubicación y capacitación en actividades alternativas (agroecología, turismo rural, servicios ambientales).</w:t>
      </w:r>
    </w:p>
    <w:p w:rsidR="00D47F14" w:rsidP="0F87247E" w:rsidRDefault="00D47F14" w14:paraId="0ACEEE8B" w14:textId="77777777">
      <w:pPr>
        <w:spacing w:after="5" w:line="249" w:lineRule="auto"/>
        <w:jc w:val="both"/>
        <w:rPr>
          <w:rFonts w:ascii="Verdana" w:hAnsi="Verdana" w:eastAsia="Verdana" w:cs="Verdana"/>
          <w:sz w:val="22"/>
          <w:szCs w:val="22"/>
        </w:rPr>
      </w:pPr>
    </w:p>
    <w:p w:rsidR="00D47F14" w:rsidP="0F87247E" w:rsidRDefault="00D47F14" w14:paraId="33790EA3" w14:textId="4B0E7A35">
      <w:pPr>
        <w:spacing w:after="5" w:line="249" w:lineRule="auto"/>
        <w:jc w:val="both"/>
        <w:rPr>
          <w:rFonts w:ascii="Verdana" w:hAnsi="Verdana" w:eastAsia="Verdana" w:cs="Verdana"/>
          <w:sz w:val="22"/>
          <w:szCs w:val="22"/>
        </w:rPr>
      </w:pPr>
      <w:r w:rsidRPr="0F87247E" w:rsidR="00D47F14">
        <w:rPr>
          <w:rFonts w:ascii="Verdana" w:hAnsi="Verdana" w:eastAsia="Verdana" w:cs="Verdana"/>
          <w:sz w:val="22"/>
          <w:szCs w:val="22"/>
        </w:rPr>
        <w:t>En esta sentido se i</w:t>
      </w:r>
      <w:r w:rsidRPr="0F87247E" w:rsidR="00D47F14">
        <w:rPr>
          <w:rFonts w:ascii="Verdana" w:hAnsi="Verdana" w:eastAsia="Verdana" w:cs="Verdana"/>
          <w:sz w:val="22"/>
          <w:szCs w:val="22"/>
        </w:rPr>
        <w:t>ncluye apoyo financiero y técnico para proyectos productivos sostenibles.</w:t>
      </w:r>
    </w:p>
    <w:p w:rsidRPr="00D47F14" w:rsidR="00D47F14" w:rsidP="0F87247E" w:rsidRDefault="00D47F14" w14:paraId="2BF0B63D" w14:textId="77777777">
      <w:pPr>
        <w:spacing w:after="5" w:line="249" w:lineRule="auto"/>
        <w:jc w:val="both"/>
        <w:rPr>
          <w:rFonts w:ascii="Verdana" w:hAnsi="Verdana" w:eastAsia="Verdana" w:cs="Verdana"/>
          <w:sz w:val="22"/>
          <w:szCs w:val="22"/>
        </w:rPr>
      </w:pPr>
    </w:p>
    <w:p w:rsidRPr="00D47F14" w:rsidR="00D47F14" w:rsidP="0F87247E" w:rsidRDefault="00D47F14" w14:paraId="46334CA5" w14:textId="7F5FEC97">
      <w:pPr>
        <w:spacing w:after="5" w:line="249" w:lineRule="auto"/>
        <w:jc w:val="both"/>
        <w:rPr>
          <w:rFonts w:ascii="Verdana" w:hAnsi="Verdana" w:eastAsia="Verdana" w:cs="Verdana"/>
          <w:sz w:val="22"/>
          <w:szCs w:val="22"/>
        </w:rPr>
      </w:pPr>
      <w:r w:rsidRPr="0F87247E" w:rsidR="00D47F14">
        <w:rPr>
          <w:rFonts w:ascii="Verdana" w:hAnsi="Verdana" w:eastAsia="Verdana" w:cs="Verdana"/>
          <w:sz w:val="22"/>
          <w:szCs w:val="22"/>
        </w:rPr>
        <w:t>E incluye a las i</w:t>
      </w:r>
      <w:r w:rsidRPr="0F87247E" w:rsidR="00D47F14">
        <w:rPr>
          <w:rFonts w:ascii="Verdana" w:hAnsi="Verdana" w:eastAsia="Verdana" w:cs="Verdana"/>
          <w:sz w:val="22"/>
          <w:szCs w:val="22"/>
        </w:rPr>
        <w:t>nstituciones involucradas: Ministerio de Minas y Energía, Ministerio de Ambiente, SENA y entidades territoriales.</w:t>
      </w:r>
    </w:p>
    <w:p w:rsidRPr="00D47F14" w:rsidR="006C368C" w:rsidP="0F87247E" w:rsidRDefault="006C368C" w14:paraId="1AB8A04E" w14:textId="4C964E9D">
      <w:pPr>
        <w:spacing w:after="5" w:line="249" w:lineRule="auto"/>
        <w:jc w:val="both"/>
        <w:rPr>
          <w:rFonts w:ascii="Verdana" w:hAnsi="Verdana" w:eastAsia="Verdana" w:cs="Verdana"/>
          <w:sz w:val="22"/>
          <w:szCs w:val="22"/>
        </w:rPr>
      </w:pPr>
      <w:r w:rsidRPr="0F87247E" w:rsidR="006C368C">
        <w:rPr>
          <w:rFonts w:ascii="Verdana" w:hAnsi="Verdana" w:eastAsia="Verdana" w:cs="Verdana"/>
          <w:sz w:val="22"/>
          <w:szCs w:val="22"/>
        </w:rPr>
        <w:t xml:space="preserve"> </w:t>
      </w:r>
    </w:p>
    <w:p w:rsidRPr="00D47F14" w:rsidR="006C368C" w:rsidP="0F87247E" w:rsidRDefault="006C368C" w14:paraId="24A47B70" w14:textId="1E045199">
      <w:pPr>
        <w:spacing w:after="0"/>
        <w:ind w:left="170"/>
        <w:rPr>
          <w:rFonts w:ascii="Verdana" w:hAnsi="Verdana" w:eastAsia="Verdana" w:cs="" w:cstheme="majorBidi"/>
          <w:b w:val="1"/>
          <w:bCs w:val="1"/>
          <w:color w:val="000000" w:themeColor="text1"/>
          <w:sz w:val="22"/>
          <w:szCs w:val="22"/>
        </w:rPr>
      </w:pPr>
      <w:r w:rsidRPr="0F87247E" w:rsidR="006C368C">
        <w:rPr>
          <w:rFonts w:ascii="Verdana" w:hAnsi="Verdana" w:eastAsia="Verdana" w:cs="Verdana"/>
          <w:i w:val="1"/>
          <w:iCs w:val="1"/>
          <w:sz w:val="22"/>
          <w:szCs w:val="22"/>
        </w:rPr>
        <w:t xml:space="preserve"> </w:t>
      </w:r>
      <w:bookmarkStart w:name="_Toc234590975" w:id="5"/>
      <w:r w:rsidRPr="0F87247E" w:rsidR="006C368C">
        <w:rPr>
          <w:rFonts w:ascii="Verdana" w:hAnsi="Verdana" w:eastAsia="Verdana" w:cs="" w:cstheme="majorBidi"/>
          <w:color w:val="000000" w:themeColor="text1" w:themeTint="FF" w:themeShade="FF"/>
          <w:sz w:val="22"/>
          <w:szCs w:val="22"/>
        </w:rPr>
        <w:t>Propuesta integrada producto de la fase de consulta e iniciativa.</w:t>
      </w:r>
      <w:bookmarkEnd w:id="5"/>
    </w:p>
    <w:p w:rsidRPr="00D47F14" w:rsidR="006C368C" w:rsidP="0F87247E" w:rsidRDefault="006C368C" w14:paraId="55203FC4" w14:textId="77777777">
      <w:pPr>
        <w:pStyle w:val="Prrafodelista"/>
        <w:spacing w:after="5" w:line="267" w:lineRule="auto"/>
        <w:rPr>
          <w:rFonts w:ascii="Verdana" w:hAnsi="Verdana" w:eastAsia="Verdana" w:cs="Verdana"/>
          <w:b w:val="1"/>
          <w:bCs w:val="1"/>
          <w:sz w:val="22"/>
          <w:szCs w:val="22"/>
          <w:lang w:val="es-CO"/>
        </w:rPr>
      </w:pPr>
    </w:p>
    <w:p w:rsidR="006C368C" w:rsidP="0F87247E" w:rsidRDefault="006C368C" w14:paraId="168514CD" w14:textId="022ACF25">
      <w:pPr>
        <w:jc w:val="both"/>
        <w:rPr>
          <w:rFonts w:ascii="Verdana" w:hAnsi="Verdana" w:eastAsia="Verdana" w:cs="Verdana"/>
          <w:sz w:val="22"/>
          <w:szCs w:val="22"/>
        </w:rPr>
      </w:pPr>
      <w:r w:rsidRPr="0F87247E" w:rsidR="006C368C">
        <w:rPr>
          <w:rFonts w:ascii="Verdana" w:hAnsi="Verdana" w:eastAsia="Verdana" w:cs="Verdana"/>
          <w:sz w:val="22"/>
          <w:szCs w:val="22"/>
        </w:rPr>
        <w:t>Es importante destacar que el resultado de la propuesta integrada para los lineamientos de los programas de reconversión y sustitución de las actividades prohibidas responden al análisis técnico y normativo realizado en la época conforme a lo establecido en la Ley 1930 de 2018, dado que estos fueron construidos en el 2019.</w:t>
      </w:r>
      <w:r w:rsidRPr="0F87247E" w:rsidR="006C368C">
        <w:rPr>
          <w:rFonts w:ascii="Verdana" w:hAnsi="Verdana" w:eastAsia="Verdana" w:cs="Verdana"/>
          <w:sz w:val="22"/>
          <w:szCs w:val="22"/>
        </w:rPr>
        <w:t xml:space="preserve"> Ahora bien, es importante mencionar que las diferentes carteras ministeriales han avanzado en la reglamentación de dichos lineamientos con normatividad tal como Resolución 1294 de 2021, los lineamientos adoptados mediante la Resolución 249 de 2022 y demás disposiciones normativas aplicables a los sectores agropecuario y ambiental</w:t>
      </w:r>
      <w:r w:rsidRPr="0F87247E" w:rsidR="000C3A05">
        <w:rPr>
          <w:rFonts w:ascii="Verdana" w:hAnsi="Verdana" w:eastAsia="Verdana" w:cs="Verdana"/>
          <w:sz w:val="22"/>
          <w:szCs w:val="22"/>
        </w:rPr>
        <w:t>.</w:t>
      </w:r>
    </w:p>
    <w:p w:rsidRPr="00D47F14" w:rsidR="006C368C" w:rsidP="0F87247E" w:rsidRDefault="006C368C" w14:paraId="67EE32C8" w14:textId="3D945C38">
      <w:pPr>
        <w:pStyle w:val="Ttulo2"/>
        <w:numPr>
          <w:ilvl w:val="1"/>
          <w:numId w:val="2"/>
        </w:numPr>
        <w:ind w:left="900"/>
        <w:rPr>
          <w:rFonts w:ascii="Verdana" w:hAnsi="Verdana" w:eastAsia="Verdana" w:cs="" w:cstheme="majorBidi"/>
          <w:b w:val="0"/>
          <w:bCs w:val="0"/>
          <w:color w:val="000000" w:themeColor="text1"/>
          <w:sz w:val="22"/>
          <w:szCs w:val="22"/>
          <w:lang w:val="es-CO"/>
        </w:rPr>
      </w:pPr>
      <w:bookmarkStart w:name="_Toc234590976" w:id="6"/>
      <w:r w:rsidRPr="0F87247E" w:rsidR="006C368C">
        <w:rPr>
          <w:rFonts w:ascii="Verdana" w:hAnsi="Verdana" w:eastAsia="Verdana" w:cs="" w:cstheme="majorBidi"/>
          <w:color w:val="000000" w:themeColor="text1" w:themeTint="FF" w:themeShade="FF"/>
          <w:sz w:val="22"/>
          <w:szCs w:val="22"/>
          <w:lang w:val="es-CO"/>
        </w:rPr>
        <w:t>Propuesta de lineamientos para los programas de reconversión y sustitución de actividades</w:t>
      </w:r>
      <w:r w:rsidRPr="0F87247E" w:rsidR="00D47F14">
        <w:rPr>
          <w:rFonts w:ascii="Verdana" w:hAnsi="Verdana" w:eastAsia="Verdana" w:cs="" w:cstheme="majorBidi"/>
          <w:color w:val="000000" w:themeColor="text1" w:themeTint="FF" w:themeShade="FF"/>
          <w:sz w:val="22"/>
          <w:szCs w:val="22"/>
          <w:lang w:val="es-CO"/>
        </w:rPr>
        <w:t xml:space="preserve"> Mineras</w:t>
      </w:r>
      <w:r w:rsidRPr="0F87247E" w:rsidR="006C368C">
        <w:rPr>
          <w:rFonts w:ascii="Verdana" w:hAnsi="Verdana" w:eastAsia="Verdana" w:cs="" w:cstheme="majorBidi"/>
          <w:color w:val="000000" w:themeColor="text1" w:themeTint="FF" w:themeShade="FF"/>
          <w:sz w:val="22"/>
          <w:szCs w:val="22"/>
          <w:lang w:val="es-CO"/>
        </w:rPr>
        <w:t>.</w:t>
      </w:r>
      <w:bookmarkEnd w:id="6"/>
    </w:p>
    <w:p w:rsidRPr="00D47F14" w:rsidR="006C368C" w:rsidP="0F87247E" w:rsidRDefault="006C368C" w14:paraId="381F0B2F" w14:textId="77777777">
      <w:pPr>
        <w:pStyle w:val="Prrafodelista"/>
        <w:spacing w:after="5" w:line="267" w:lineRule="auto"/>
        <w:rPr>
          <w:rFonts w:ascii="Verdana" w:hAnsi="Verdana" w:eastAsia="Verdana" w:cs="Verdana"/>
          <w:b w:val="1"/>
          <w:bCs w:val="1"/>
          <w:sz w:val="22"/>
          <w:szCs w:val="22"/>
          <w:lang w:val="es-CO"/>
        </w:rPr>
      </w:pPr>
    </w:p>
    <w:p w:rsidR="00A5729E" w:rsidP="00A5729E" w:rsidRDefault="00A5729E" w14:paraId="34F6FAE5" w14:textId="50C3144A">
      <w:pPr>
        <w:pStyle w:val="Ttulo2"/>
        <w:ind w:left="0" w:firstLine="0"/>
      </w:pPr>
      <w:bookmarkStart w:name="_Toc234590977" w:id="7"/>
      <w:r w:rsidRPr="0F87247E" w:rsidR="00A5729E">
        <w:rPr>
          <w:rFonts w:ascii="Verdana" w:hAnsi="Verdana" w:eastAsia="Verdana" w:cs="Verdana"/>
          <w:b w:val="0"/>
          <w:bCs w:val="0"/>
          <w:sz w:val="22"/>
          <w:szCs w:val="22"/>
          <w:lang w:val="es-CO"/>
        </w:rPr>
        <w:t xml:space="preserve">En el marco de la gestión de la información correspondiente al sector minero, fueron identificados, clasificados y </w:t>
      </w:r>
      <w:r w:rsidRPr="0F87247E" w:rsidR="00A5729E">
        <w:rPr>
          <w:rFonts w:ascii="Verdana" w:hAnsi="Verdana" w:eastAsia="Verdana" w:cs="Verdana"/>
          <w:b w:val="0"/>
          <w:bCs w:val="0"/>
          <w:sz w:val="22"/>
          <w:szCs w:val="22"/>
          <w:lang w:val="es-CO"/>
        </w:rPr>
        <w:t>análizados</w:t>
      </w:r>
      <w:r w:rsidRPr="0F87247E" w:rsidR="00A5729E">
        <w:rPr>
          <w:rFonts w:ascii="Verdana" w:hAnsi="Verdana" w:eastAsia="Verdana" w:cs="Verdana"/>
          <w:b w:val="0"/>
          <w:bCs w:val="0"/>
          <w:sz w:val="22"/>
          <w:szCs w:val="22"/>
          <w:lang w:val="es-CO"/>
        </w:rPr>
        <w:t xml:space="preserve"> 205 registros, provenientes de las opiniones, juicios, análisis, alternativas y propuestas de las comunidades interesadas en la delimitación del páramo Jurisdicciones-</w:t>
      </w:r>
      <w:r w:rsidRPr="0F87247E" w:rsidR="00A5729E">
        <w:rPr>
          <w:rFonts w:ascii="Verdana" w:hAnsi="Verdana" w:eastAsia="Verdana" w:cs="Verdana"/>
          <w:b w:val="0"/>
          <w:bCs w:val="0"/>
          <w:sz w:val="22"/>
          <w:szCs w:val="22"/>
          <w:lang w:val="es-CO"/>
        </w:rPr>
        <w:t xml:space="preserve">Santurbán-Berlín, a través del proceso deliberativo ordenado por la Corte Constitucional en su fase </w:t>
      </w:r>
      <w:r w:rsidRPr="0F87247E" w:rsidR="00A5729E">
        <w:rPr>
          <w:rFonts w:ascii="Verdana" w:hAnsi="Verdana" w:eastAsia="Verdana" w:cs="Verdana"/>
          <w:b w:val="0"/>
          <w:bCs w:val="0"/>
          <w:sz w:val="22"/>
          <w:szCs w:val="22"/>
          <w:lang w:val="es-CO"/>
        </w:rPr>
        <w:t>de consulta. Los lineamientos seguidos en la categorización y resolución de respuestas son el resultado del proceso de diálogo entre el Ministerio de Minas y Energía y, el Ministerio de Ambiente y Desarrollo Sostenible, además del</w:t>
      </w:r>
      <w:r w:rsidRPr="0F87247E" w:rsidR="00A5729E">
        <w:rPr>
          <w:rFonts w:ascii="Verdana" w:hAnsi="Verdana" w:eastAsia="Verdana" w:cs="Verdana"/>
          <w:b w:val="0"/>
          <w:bCs w:val="0"/>
          <w:sz w:val="22"/>
          <w:szCs w:val="22"/>
          <w:lang w:val="es-CO"/>
        </w:rPr>
        <w:t xml:space="preserve"> análisis de las propuestas, opiniones, juicios, análisis y alternativas recibidas</w:t>
      </w:r>
    </w:p>
    <w:p w:rsidR="00A5729E" w:rsidP="0F87247E" w:rsidRDefault="00A5729E" w14:paraId="055099D2" w14:textId="3AFAD446">
      <w:pPr>
        <w:pStyle w:val="Ttulo2"/>
        <w:ind w:left="0" w:firstLine="0"/>
        <w:rPr>
          <w:rFonts w:ascii="Verdana" w:hAnsi="Verdana" w:eastAsia="Verdana" w:cs="Verdana"/>
          <w:b w:val="0"/>
          <w:bCs w:val="0"/>
          <w:sz w:val="22"/>
          <w:szCs w:val="22"/>
          <w:lang w:val="es-CO"/>
        </w:rPr>
      </w:pPr>
    </w:p>
    <w:p w:rsidR="00A5729E" w:rsidP="0F87247E" w:rsidRDefault="00A5729E" w14:paraId="23566C51" w14:textId="525503BD">
      <w:pPr>
        <w:pStyle w:val="Ttulo2"/>
        <w:ind w:left="0" w:firstLine="0"/>
        <w:rPr>
          <w:rFonts w:ascii="Verdana" w:hAnsi="Verdana" w:eastAsia="Verdana" w:cs="Verdana"/>
          <w:b w:val="0"/>
          <w:bCs w:val="0"/>
          <w:sz w:val="22"/>
          <w:szCs w:val="22"/>
          <w:lang w:val="es-CO"/>
        </w:rPr>
      </w:pPr>
    </w:p>
    <w:p w:rsidR="00A5729E" w:rsidP="0F87247E" w:rsidRDefault="00A5729E" w14:paraId="56AE64C9" w14:textId="32D2FBCE">
      <w:pPr>
        <w:pStyle w:val="Ttulo2"/>
        <w:ind w:left="0" w:firstLine="0"/>
        <w:rPr>
          <w:rFonts w:ascii="Verdana" w:hAnsi="Verdana" w:eastAsia="Verdana" w:cs="Verdana"/>
          <w:b w:val="0"/>
          <w:bCs w:val="0"/>
          <w:sz w:val="22"/>
          <w:szCs w:val="22"/>
          <w:lang w:val="es-CO"/>
        </w:rPr>
      </w:pPr>
      <w:r w:rsidRPr="0F87247E" w:rsidR="67D74DE0">
        <w:rPr>
          <w:rFonts w:ascii="Verdana" w:hAnsi="Verdana" w:eastAsia="Verdana" w:cs="Verdana"/>
          <w:b w:val="0"/>
          <w:bCs w:val="0"/>
          <w:sz w:val="22"/>
          <w:szCs w:val="22"/>
          <w:lang w:val="es-CO"/>
        </w:rPr>
        <w:t xml:space="preserve"> </w:t>
      </w:r>
      <w:r w:rsidRPr="0F87247E" w:rsidR="00A5729E">
        <w:rPr>
          <w:rFonts w:ascii="Verdana" w:hAnsi="Verdana" w:eastAsia="Verdana" w:cs="Verdana"/>
          <w:b w:val="0"/>
          <w:bCs w:val="0"/>
          <w:sz w:val="22"/>
          <w:szCs w:val="22"/>
          <w:lang w:val="es-CO"/>
        </w:rPr>
        <w:t>en la fase de “Consulta e iniciativa” del proceso participativo para la delimitación del páramo Santurbán.</w:t>
      </w:r>
    </w:p>
    <w:p w:rsidR="0025794B" w:rsidP="0F87247E" w:rsidRDefault="0025794B" w14:paraId="083E8D03" w14:textId="77777777">
      <w:pPr>
        <w:pStyle w:val="Ttulo2"/>
        <w:ind w:left="0" w:firstLine="0"/>
        <w:rPr>
          <w:rFonts w:ascii="Verdana" w:hAnsi="Verdana" w:eastAsia="Verdana" w:cs="Verdana"/>
          <w:b w:val="0"/>
          <w:bCs w:val="0"/>
          <w:sz w:val="22"/>
          <w:szCs w:val="22"/>
          <w:lang w:val="es-CO"/>
        </w:rPr>
      </w:pPr>
    </w:p>
    <w:bookmarkEnd w:id="7"/>
    <w:p w:rsidR="0025794B" w:rsidP="0F87247E" w:rsidRDefault="0025794B" w14:paraId="497184F8" w14:textId="2306FD08">
      <w:pPr>
        <w:jc w:val="both"/>
        <w:rPr>
          <w:rFonts w:ascii="Verdana" w:hAnsi="Verdana" w:eastAsia="Verdana" w:cs="Verdana"/>
          <w:sz w:val="22"/>
          <w:szCs w:val="22"/>
        </w:rPr>
      </w:pPr>
      <w:r w:rsidRPr="0F87247E" w:rsidR="0025794B">
        <w:rPr>
          <w:rFonts w:ascii="Verdana" w:hAnsi="Verdana" w:eastAsia="Verdana" w:cs="Verdana"/>
          <w:sz w:val="22"/>
          <w:szCs w:val="22"/>
        </w:rPr>
        <w:t xml:space="preserve">En el departamento de Norte de Santander se recibieron 68 registros correspondientes al sector minero, provenientes de 20 municipios, los cuales representan 61 opiniones/juicios/análisis, 4 propuestas y 3 inquietudes indicando que el 89,7% de la participación correspondió a opiniones/juicios/análisis, 5,9% de la participación fue mediante propuestas y un 4,4% se expresó a través de inquietudes. </w:t>
      </w:r>
    </w:p>
    <w:p w:rsidR="006C368C" w:rsidP="0F87247E" w:rsidRDefault="0025794B" w14:paraId="6C5DCB17" w14:textId="77777777">
      <w:pPr>
        <w:jc w:val="both"/>
        <w:rPr>
          <w:rFonts w:ascii="Verdana" w:hAnsi="Verdana" w:eastAsia="Verdana" w:cs="Verdana"/>
          <w:sz w:val="22"/>
          <w:szCs w:val="22"/>
        </w:rPr>
      </w:pPr>
      <w:r w:rsidRPr="0F87247E" w:rsidR="0025794B">
        <w:rPr>
          <w:rFonts w:ascii="Verdana" w:hAnsi="Verdana" w:eastAsia="Verdana" w:cs="Verdana"/>
          <w:sz w:val="22"/>
          <w:szCs w:val="22"/>
        </w:rPr>
        <w:t xml:space="preserve">El mayor nivel de participación, alcanzando el 39,7% de los aportes recibidos para el sector, se concentró en los municipios de </w:t>
      </w:r>
      <w:r w:rsidRPr="0F87247E" w:rsidR="0025794B">
        <w:rPr>
          <w:rFonts w:ascii="Verdana" w:hAnsi="Verdana" w:eastAsia="Verdana" w:cs="Verdana"/>
          <w:sz w:val="22"/>
          <w:szCs w:val="22"/>
        </w:rPr>
        <w:t>Labateca</w:t>
      </w:r>
      <w:r w:rsidRPr="0F87247E" w:rsidR="0025794B">
        <w:rPr>
          <w:rFonts w:ascii="Verdana" w:hAnsi="Verdana" w:eastAsia="Verdana" w:cs="Verdana"/>
          <w:sz w:val="22"/>
          <w:szCs w:val="22"/>
        </w:rPr>
        <w:t xml:space="preserve"> (13,2%), Cáchira (11,8%) y Toledo (11,8%).</w:t>
      </w:r>
    </w:p>
    <w:p w:rsidR="0025794B" w:rsidP="0F87247E" w:rsidRDefault="0025794B" w14:paraId="35A17917" w14:textId="23858570">
      <w:pPr>
        <w:jc w:val="both"/>
        <w:rPr>
          <w:rFonts w:ascii="Verdana" w:hAnsi="Verdana" w:eastAsia="Verdana" w:cs="Verdana"/>
          <w:sz w:val="22"/>
          <w:szCs w:val="22"/>
        </w:rPr>
      </w:pPr>
      <w:r w:rsidRPr="0F87247E" w:rsidR="0025794B">
        <w:rPr>
          <w:rFonts w:ascii="Verdana" w:hAnsi="Verdana" w:eastAsia="Verdana" w:cs="Verdana"/>
          <w:sz w:val="22"/>
          <w:szCs w:val="22"/>
        </w:rPr>
        <w:t xml:space="preserve">En Santander </w:t>
      </w:r>
      <w:r w:rsidRPr="0F87247E" w:rsidR="0025794B">
        <w:rPr>
          <w:rFonts w:ascii="Verdana" w:hAnsi="Verdana" w:eastAsia="Verdana" w:cs="Verdana"/>
          <w:sz w:val="22"/>
          <w:szCs w:val="22"/>
        </w:rPr>
        <w:t xml:space="preserve">Relacionados con el sector minero se recibieron un total de 137 registros provenientes de 13 municipios, los cuales representan en 120 opiniones/juicios/análisis, 14 propuestas, 2 </w:t>
      </w:r>
      <w:r w:rsidRPr="0F87247E" w:rsidR="0025794B">
        <w:rPr>
          <w:rFonts w:ascii="Verdana" w:hAnsi="Verdana" w:eastAsia="Verdana" w:cs="Verdana"/>
          <w:sz w:val="22"/>
          <w:szCs w:val="22"/>
        </w:rPr>
        <w:t>inquietuds</w:t>
      </w:r>
      <w:r w:rsidRPr="0F87247E" w:rsidR="0025794B">
        <w:rPr>
          <w:rFonts w:ascii="Verdana" w:hAnsi="Verdana" w:eastAsia="Verdana" w:cs="Verdana"/>
          <w:sz w:val="22"/>
          <w:szCs w:val="22"/>
        </w:rPr>
        <w:t xml:space="preserve"> y 1 PQRS, indicando que el 87,6% de la participación correspondió a opiniones/juicios/análisis, el 10,2% de la participación fue mediante propuestas, un 1,5% se expresó a través de inquietudes y un 0,7% a través de PQRS.</w:t>
      </w:r>
    </w:p>
    <w:p w:rsidR="0025794B" w:rsidP="006C368C" w:rsidRDefault="0025794B" w14:paraId="6323AD2D" w14:textId="77777777">
      <w:pPr>
        <w:jc w:val="both"/>
      </w:pPr>
      <w:r w:rsidRPr="0F87247E" w:rsidR="0025794B">
        <w:rPr>
          <w:rFonts w:ascii="Verdana" w:hAnsi="Verdana" w:eastAsia="Verdana" w:cs="Verdana"/>
          <w:sz w:val="22"/>
          <w:szCs w:val="22"/>
        </w:rPr>
        <w:t xml:space="preserve">Para el sector </w:t>
      </w:r>
      <w:r w:rsidRPr="0F87247E" w:rsidR="0025794B">
        <w:rPr>
          <w:rFonts w:ascii="Verdana" w:hAnsi="Verdana" w:eastAsia="Verdana" w:cs="Verdana"/>
          <w:sz w:val="22"/>
          <w:szCs w:val="22"/>
        </w:rPr>
        <w:t>mineria</w:t>
      </w:r>
      <w:r w:rsidRPr="0F87247E" w:rsidR="0025794B">
        <w:rPr>
          <w:rFonts w:ascii="Verdana" w:hAnsi="Verdana" w:eastAsia="Verdana" w:cs="Verdana"/>
          <w:sz w:val="22"/>
          <w:szCs w:val="22"/>
        </w:rPr>
        <w:t xml:space="preserve"> se identificaron cinco (5) categorías, las cuales agruparon la intención o tendencia de cada uno de los 205 registros clasificados en minería. Estos son: </w:t>
      </w:r>
    </w:p>
    <w:p w:rsidR="0F87247E" w:rsidP="0F87247E" w:rsidRDefault="0F87247E" w14:paraId="4136DE21" w14:textId="15D5AFD2">
      <w:pPr>
        <w:jc w:val="both"/>
        <w:rPr>
          <w:rFonts w:ascii="Verdana" w:hAnsi="Verdana" w:eastAsia="Verdana" w:cs="Verdana"/>
          <w:sz w:val="22"/>
          <w:szCs w:val="22"/>
        </w:rPr>
      </w:pPr>
    </w:p>
    <w:p w:rsidR="0025794B" w:rsidP="0F87247E" w:rsidRDefault="0025794B" w14:paraId="09E6DA67" w14:textId="77777777">
      <w:pPr>
        <w:ind w:left="708"/>
        <w:jc w:val="both"/>
        <w:rPr>
          <w:rFonts w:ascii="Verdana" w:hAnsi="Verdana" w:eastAsia="Verdana" w:cs="Verdana"/>
          <w:sz w:val="22"/>
          <w:szCs w:val="22"/>
        </w:rPr>
      </w:pPr>
      <w:r w:rsidRPr="0F87247E" w:rsidR="0025794B">
        <w:rPr>
          <w:rFonts w:ascii="Verdana" w:hAnsi="Verdana" w:eastAsia="Verdana" w:cs="Verdana"/>
          <w:sz w:val="22"/>
          <w:szCs w:val="22"/>
        </w:rPr>
        <w:t xml:space="preserve">BPAM: Buenas Prácticas Ambientales y Mineras </w:t>
      </w:r>
    </w:p>
    <w:p w:rsidR="0025794B" w:rsidP="0F87247E" w:rsidRDefault="0025794B" w14:paraId="4D428634" w14:textId="77777777">
      <w:pPr>
        <w:ind w:left="708"/>
        <w:jc w:val="both"/>
        <w:rPr>
          <w:rFonts w:ascii="Verdana" w:hAnsi="Verdana" w:eastAsia="Verdana" w:cs="Verdana"/>
          <w:sz w:val="22"/>
          <w:szCs w:val="22"/>
        </w:rPr>
      </w:pPr>
      <w:r w:rsidRPr="0F87247E" w:rsidR="0025794B">
        <w:rPr>
          <w:rFonts w:ascii="Verdana" w:hAnsi="Verdana" w:eastAsia="Verdana" w:cs="Verdana"/>
          <w:sz w:val="22"/>
          <w:szCs w:val="22"/>
        </w:rPr>
        <w:t>PPDR:</w:t>
      </w:r>
      <w:r w:rsidRPr="0F87247E" w:rsidR="0025794B">
        <w:rPr>
          <w:rFonts w:ascii="Verdana" w:hAnsi="Verdana" w:eastAsia="Verdana" w:cs="Verdana"/>
          <w:sz w:val="22"/>
          <w:szCs w:val="22"/>
        </w:rPr>
        <w:t xml:space="preserve"> </w:t>
      </w:r>
      <w:r w:rsidRPr="0F87247E" w:rsidR="0025794B">
        <w:rPr>
          <w:rFonts w:ascii="Verdana" w:hAnsi="Verdana" w:eastAsia="Verdana" w:cs="Verdana"/>
          <w:sz w:val="22"/>
          <w:szCs w:val="22"/>
        </w:rPr>
        <w:t xml:space="preserve">Políticas y Programas de Desarrollo Rural </w:t>
      </w:r>
    </w:p>
    <w:p w:rsidR="0025794B" w:rsidP="0F87247E" w:rsidRDefault="0025794B" w14:paraId="65F0C0DE" w14:textId="77777777">
      <w:pPr>
        <w:ind w:left="708"/>
        <w:jc w:val="both"/>
        <w:rPr>
          <w:rFonts w:ascii="Verdana" w:hAnsi="Verdana" w:eastAsia="Verdana" w:cs="Verdana"/>
          <w:sz w:val="22"/>
          <w:szCs w:val="22"/>
        </w:rPr>
      </w:pPr>
      <w:r w:rsidRPr="0F87247E" w:rsidR="0025794B">
        <w:rPr>
          <w:rFonts w:ascii="Verdana" w:hAnsi="Verdana" w:eastAsia="Verdana" w:cs="Verdana"/>
          <w:sz w:val="22"/>
          <w:szCs w:val="22"/>
        </w:rPr>
        <w:t>IC:</w:t>
      </w:r>
      <w:r w:rsidRPr="0F87247E" w:rsidR="0025794B">
        <w:rPr>
          <w:rFonts w:ascii="Verdana" w:hAnsi="Verdana" w:eastAsia="Verdana" w:cs="Verdana"/>
          <w:sz w:val="22"/>
          <w:szCs w:val="22"/>
        </w:rPr>
        <w:t xml:space="preserve"> </w:t>
      </w:r>
      <w:r w:rsidRPr="0F87247E" w:rsidR="0025794B">
        <w:rPr>
          <w:rFonts w:ascii="Verdana" w:hAnsi="Verdana" w:eastAsia="Verdana" w:cs="Verdana"/>
          <w:sz w:val="22"/>
          <w:szCs w:val="22"/>
        </w:rPr>
        <w:t>Incertidumbre al cambio</w:t>
      </w:r>
    </w:p>
    <w:p w:rsidR="0025794B" w:rsidP="0F87247E" w:rsidRDefault="0025794B" w14:paraId="79F8F179" w14:textId="77777777">
      <w:pPr>
        <w:ind w:left="708"/>
        <w:jc w:val="both"/>
        <w:rPr>
          <w:rFonts w:ascii="Verdana" w:hAnsi="Verdana" w:eastAsia="Verdana" w:cs="Verdana"/>
          <w:sz w:val="22"/>
          <w:szCs w:val="22"/>
        </w:rPr>
      </w:pPr>
      <w:r w:rsidRPr="0F87247E" w:rsidR="0025794B">
        <w:rPr>
          <w:rFonts w:ascii="Verdana" w:hAnsi="Verdana" w:eastAsia="Verdana" w:cs="Verdana"/>
          <w:sz w:val="22"/>
          <w:szCs w:val="22"/>
        </w:rPr>
        <w:t xml:space="preserve">PA: Prohibición de actividades </w:t>
      </w:r>
    </w:p>
    <w:p w:rsidR="004B7F66" w:rsidP="0F87247E" w:rsidRDefault="004B7F66" w14:paraId="48A00C32" w14:textId="1D45F9B0">
      <w:pPr>
        <w:ind w:left="708"/>
        <w:jc w:val="both"/>
        <w:rPr>
          <w:rFonts w:ascii="Verdana" w:hAnsi="Verdana" w:eastAsia="Verdana" w:cs="Verdana"/>
          <w:sz w:val="22"/>
          <w:szCs w:val="22"/>
        </w:rPr>
      </w:pPr>
      <w:r w:rsidRPr="0F87247E" w:rsidR="0025794B">
        <w:rPr>
          <w:rFonts w:ascii="Verdana" w:hAnsi="Verdana" w:eastAsia="Verdana" w:cs="Verdana"/>
          <w:sz w:val="22"/>
          <w:szCs w:val="22"/>
        </w:rPr>
        <w:t>AI: Necesidad de Análisis de Impacto</w:t>
      </w:r>
    </w:p>
    <w:p w:rsidR="004B7F66" w:rsidP="0F87247E" w:rsidRDefault="004B7F66" w14:paraId="18D85E1B" w14:textId="432F44F3">
      <w:pPr>
        <w:ind w:left="708"/>
        <w:jc w:val="both"/>
        <w:rPr>
          <w:rFonts w:ascii="Verdana" w:hAnsi="Verdana" w:eastAsia="Verdana" w:cs="Verdana"/>
          <w:sz w:val="22"/>
          <w:szCs w:val="22"/>
        </w:rPr>
      </w:pPr>
      <w:r w:rsidRPr="0F87247E" w:rsidR="004B7F66">
        <w:rPr>
          <w:rFonts w:ascii="Verdana" w:hAnsi="Verdana" w:eastAsia="Verdana" w:cs="Verdana"/>
          <w:sz w:val="22"/>
          <w:szCs w:val="22"/>
        </w:rPr>
        <w:t>Con los 68 aportes que realizó el del departamento de Norte de Santander se realizó la clasificación temática de la siguiente manera</w:t>
      </w:r>
      <w:r w:rsidRPr="0F87247E" w:rsidR="004B7F66">
        <w:rPr>
          <w:rFonts w:ascii="Verdana" w:hAnsi="Verdana" w:eastAsia="Verdana" w:cs="Verdana"/>
          <w:sz w:val="22"/>
          <w:szCs w:val="22"/>
        </w:rPr>
        <w:t xml:space="preserve">. </w:t>
      </w:r>
    </w:p>
    <w:p w:rsidR="004B7F66" w:rsidP="0F87247E" w:rsidRDefault="004B7F66" w14:paraId="1D19EC54" w14:textId="77777777">
      <w:pPr>
        <w:ind w:left="708"/>
        <w:jc w:val="both"/>
        <w:rPr>
          <w:rFonts w:ascii="Verdana" w:hAnsi="Verdana" w:eastAsia="Verdana" w:cs="Verdana"/>
          <w:sz w:val="22"/>
          <w:szCs w:val="22"/>
        </w:rPr>
      </w:pPr>
      <w:r w:rsidRPr="0F87247E" w:rsidR="004B7F66">
        <w:rPr>
          <w:rFonts w:ascii="Verdana" w:hAnsi="Verdana" w:eastAsia="Verdana" w:cs="Verdana"/>
          <w:sz w:val="22"/>
          <w:szCs w:val="22"/>
        </w:rPr>
        <w:t xml:space="preserve">La temática identificada como PA-Prohibición de Actividad corresponde al 52,9% de la participación con 36 comentarios presentados, un 13,2% (9 registros) corresponde a la categoría Análisis de Impactos, el 13,2% (con 9 registros) clasifica como Incertidumbre al Cambio, el 10,3% (7 registros) se relaciona con Políticas y Programas de Desarrollo Rural y finalmente, el 10,3% (7 registros) están asociados con Buenas Prácticas Ambientales y Mineras. </w:t>
      </w:r>
    </w:p>
    <w:p w:rsidR="004B7F66" w:rsidP="0F87247E" w:rsidRDefault="004B7F66" w14:paraId="2EC0F8AA" w14:textId="4881229E">
      <w:pPr>
        <w:ind w:left="708"/>
        <w:jc w:val="both"/>
        <w:rPr>
          <w:rFonts w:ascii="Verdana" w:hAnsi="Verdana" w:eastAsia="Verdana" w:cs="Verdana"/>
          <w:sz w:val="22"/>
          <w:szCs w:val="22"/>
        </w:rPr>
      </w:pPr>
      <w:r w:rsidRPr="0F87247E" w:rsidR="004B7F66">
        <w:rPr>
          <w:rFonts w:ascii="Verdana" w:hAnsi="Verdana" w:eastAsia="Verdana" w:cs="Verdana"/>
          <w:sz w:val="22"/>
          <w:szCs w:val="22"/>
        </w:rPr>
        <w:t xml:space="preserve">Por municipios, la categoría temática minera presenta una mayor frecuencia de participación para </w:t>
      </w:r>
      <w:r w:rsidRPr="0F87247E" w:rsidR="004B7F66">
        <w:rPr>
          <w:rFonts w:ascii="Verdana" w:hAnsi="Verdana" w:eastAsia="Verdana" w:cs="Verdana"/>
          <w:sz w:val="22"/>
          <w:szCs w:val="22"/>
        </w:rPr>
        <w:t>Labateca</w:t>
      </w:r>
      <w:r w:rsidRPr="0F87247E" w:rsidR="004B7F66">
        <w:rPr>
          <w:rFonts w:ascii="Verdana" w:hAnsi="Verdana" w:eastAsia="Verdana" w:cs="Verdana"/>
          <w:sz w:val="22"/>
          <w:szCs w:val="22"/>
        </w:rPr>
        <w:t>, Toledo, Cáchira y San José de Cúcuta, correspondientes a 31 registros de los 68 presentados. De acuerdo con la distribución, el 45,6% está concentrado en estos cuatro municipios mencionados</w:t>
      </w:r>
    </w:p>
    <w:p w:rsidR="004B7F66" w:rsidP="0F87247E" w:rsidRDefault="004B7F66" w14:paraId="487D276D" w14:textId="28D59808">
      <w:pPr>
        <w:ind w:left="708"/>
        <w:jc w:val="both"/>
        <w:rPr>
          <w:rFonts w:ascii="Verdana" w:hAnsi="Verdana" w:eastAsia="Verdana" w:cs="Verdana"/>
          <w:sz w:val="22"/>
          <w:szCs w:val="22"/>
        </w:rPr>
      </w:pPr>
      <w:r w:rsidRPr="0F87247E" w:rsidR="004B7F66">
        <w:rPr>
          <w:rFonts w:ascii="Verdana" w:hAnsi="Verdana" w:eastAsia="Verdana" w:cs="Verdana"/>
          <w:sz w:val="22"/>
          <w:szCs w:val="22"/>
        </w:rPr>
        <w:t>Los 137 registros aportados por el departamento de Santander, fueron clasificados según la categoría temática de la siguiente manera</w:t>
      </w:r>
    </w:p>
    <w:p w:rsidR="004B7F66" w:rsidP="0F87247E" w:rsidRDefault="004B7F66" w14:paraId="351071B8" w14:textId="39C25C54">
      <w:pPr>
        <w:ind w:left="708"/>
        <w:jc w:val="both"/>
        <w:rPr>
          <w:rFonts w:ascii="Verdana" w:hAnsi="Verdana" w:eastAsia="Verdana" w:cs="Verdana"/>
          <w:sz w:val="22"/>
          <w:szCs w:val="22"/>
        </w:rPr>
      </w:pPr>
      <w:r w:rsidRPr="0F87247E" w:rsidR="004B7F66">
        <w:rPr>
          <w:rFonts w:ascii="Verdana" w:hAnsi="Verdana" w:eastAsia="Verdana" w:cs="Verdana"/>
          <w:sz w:val="22"/>
          <w:szCs w:val="22"/>
        </w:rPr>
        <w:t>La temática identificada como AI-Análisis de Impactos corresponde al 8,8% de la participación con 12 registros presentados, un 18,2% (25 registros) corresponde a la categoría PPDR-Políticas y Programas de Desarrollo Rural, el 8,8% (con 12 registros) clasifica como IC-Incertidumbre al Cambio, el 28,5% (39 registros) corresponde a la categoría de BPAM-Buenas Prácticas Ambientales y Mineras, y finalmente el 35,8% (49 registros) hace parte de la categoría PA-Prohibición de Actividad. Por municipios, la categoría temática minera presenta una mayor frecuencia de participación en los municipios de California, Vetas, Girón, Bucaramanga y Floridablanca, correspondiente a 115 registros de los 137 presentados. De acuerdo con la distribución, el municipio de California presenta el 30,7% y en conjunto estos cinco (5) municipios concentran el 83,9%</w:t>
      </w:r>
    </w:p>
    <w:p w:rsidR="004B7F66" w:rsidP="0025794B" w:rsidRDefault="004B7F66" w14:paraId="7996BAD0" w14:textId="6AA7A022">
      <w:pPr>
        <w:ind w:left="708"/>
        <w:jc w:val="both"/>
      </w:pPr>
      <w:r w:rsidRPr="0F87247E" w:rsidR="004B7F66">
        <w:rPr>
          <w:rFonts w:ascii="Verdana" w:hAnsi="Verdana" w:eastAsia="Verdana" w:cs="Verdana"/>
          <w:sz w:val="22"/>
          <w:szCs w:val="22"/>
        </w:rPr>
        <w:t>La sumatoria total de registros para los dos departamentos muestra una alta participación sobre la temática de prohibición de la actividad minera</w:t>
      </w:r>
      <w:r w:rsidRPr="0F87247E" w:rsidR="004B7F66">
        <w:rPr>
          <w:rFonts w:ascii="Verdana" w:hAnsi="Verdana" w:eastAsia="Verdana" w:cs="Verdana"/>
          <w:sz w:val="22"/>
          <w:szCs w:val="22"/>
        </w:rPr>
        <w:t xml:space="preserve">, </w:t>
      </w:r>
      <w:r w:rsidRPr="0F87247E" w:rsidR="004B7F66">
        <w:rPr>
          <w:rFonts w:ascii="Verdana" w:hAnsi="Verdana" w:eastAsia="Verdana" w:cs="Verdana"/>
          <w:sz w:val="22"/>
          <w:szCs w:val="22"/>
        </w:rPr>
        <w:t xml:space="preserve">con un total de 85 registros en toda el área Santurbán-Berlín; el incremento en la tendencia lo marcó la alta participación de los municipios de Girón, Bucaramanga, Floridablanca y Piedecuesta en Santander y </w:t>
      </w:r>
      <w:r w:rsidRPr="0F87247E" w:rsidR="004B7F66">
        <w:rPr>
          <w:rFonts w:ascii="Verdana" w:hAnsi="Verdana" w:eastAsia="Verdana" w:cs="Verdana"/>
          <w:sz w:val="22"/>
          <w:szCs w:val="22"/>
        </w:rPr>
        <w:t>Labateca</w:t>
      </w:r>
      <w:r w:rsidRPr="0F87247E" w:rsidR="004B7F66">
        <w:rPr>
          <w:rFonts w:ascii="Verdana" w:hAnsi="Verdana" w:eastAsia="Verdana" w:cs="Verdana"/>
          <w:sz w:val="22"/>
          <w:szCs w:val="22"/>
        </w:rPr>
        <w:t>, Cáchira, Santo Domingo de Silos y Villa Caro en Norte de Santan</w:t>
      </w:r>
      <w:r w:rsidRPr="0F87247E" w:rsidR="004B7F66">
        <w:rPr>
          <w:rFonts w:ascii="Verdana" w:hAnsi="Verdana" w:eastAsia="Verdana" w:cs="Verdana"/>
          <w:sz w:val="22"/>
          <w:szCs w:val="22"/>
        </w:rPr>
        <w:t>der.</w:t>
      </w:r>
    </w:p>
    <w:p w:rsidR="0F87247E" w:rsidP="0F87247E" w:rsidRDefault="0F87247E" w14:paraId="30334F92" w14:textId="03CB8246">
      <w:pPr>
        <w:ind w:left="708"/>
        <w:jc w:val="both"/>
        <w:rPr>
          <w:rFonts w:ascii="Verdana" w:hAnsi="Verdana" w:eastAsia="Verdana" w:cs="Verdana"/>
          <w:sz w:val="22"/>
          <w:szCs w:val="22"/>
        </w:rPr>
      </w:pPr>
    </w:p>
    <w:p w:rsidRPr="002612C9" w:rsidR="004B7F66" w:rsidP="0F87247E" w:rsidRDefault="004B7F66" w14:paraId="1C85389D" w14:textId="2CD9401C">
      <w:pPr>
        <w:jc w:val="both"/>
        <w:rPr>
          <w:rFonts w:ascii="Verdana" w:hAnsi="Verdana" w:eastAsia="Verdana" w:cs="Verdana"/>
          <w:sz w:val="22"/>
          <w:szCs w:val="22"/>
        </w:rPr>
      </w:pPr>
      <w:r w:rsidRPr="0F87247E" w:rsidR="004B7F66">
        <w:rPr>
          <w:rFonts w:ascii="Verdana" w:hAnsi="Verdana" w:eastAsia="Verdana" w:cs="Verdana"/>
          <w:sz w:val="22"/>
          <w:szCs w:val="22"/>
        </w:rPr>
        <w:t>Principales inquietudes</w:t>
      </w:r>
      <w:r w:rsidRPr="0F87247E" w:rsidR="004B7F66">
        <w:rPr>
          <w:rFonts w:ascii="Verdana" w:hAnsi="Verdana" w:eastAsia="Verdana" w:cs="Verdana"/>
          <w:sz w:val="22"/>
          <w:szCs w:val="22"/>
        </w:rPr>
        <w:t xml:space="preserve"> y propuestas</w:t>
      </w:r>
    </w:p>
    <w:p w:rsidRPr="002612C9" w:rsidR="004B7F66" w:rsidP="0F87247E" w:rsidRDefault="004B7F66" w14:paraId="3DD99BE1" w14:textId="77777777">
      <w:pPr>
        <w:numPr>
          <w:ilvl w:val="0"/>
          <w:numId w:val="7"/>
        </w:numPr>
        <w:jc w:val="both"/>
        <w:rPr>
          <w:rFonts w:ascii="Verdana" w:hAnsi="Verdana" w:eastAsia="Verdana" w:cs="Verdana"/>
          <w:sz w:val="22"/>
          <w:szCs w:val="22"/>
        </w:rPr>
      </w:pPr>
      <w:r w:rsidRPr="0F87247E" w:rsidR="004B7F66">
        <w:rPr>
          <w:rFonts w:ascii="Verdana" w:hAnsi="Verdana" w:eastAsia="Verdana" w:cs="Verdana"/>
          <w:sz w:val="22"/>
          <w:szCs w:val="22"/>
        </w:rPr>
        <w:t>Comunidades mineras expresaron temor por pérdida de empleo y falta de alternativas económicas.</w:t>
      </w:r>
    </w:p>
    <w:p w:rsidRPr="002612C9" w:rsidR="004B7F66" w:rsidP="0F87247E" w:rsidRDefault="004B7F66" w14:paraId="603DCD18" w14:textId="77777777">
      <w:pPr>
        <w:numPr>
          <w:ilvl w:val="0"/>
          <w:numId w:val="7"/>
        </w:numPr>
        <w:jc w:val="both"/>
        <w:rPr>
          <w:rFonts w:ascii="Verdana" w:hAnsi="Verdana" w:eastAsia="Verdana" w:cs="Verdana"/>
          <w:sz w:val="22"/>
          <w:szCs w:val="22"/>
        </w:rPr>
      </w:pPr>
      <w:r w:rsidRPr="0F87247E" w:rsidR="004B7F66">
        <w:rPr>
          <w:rFonts w:ascii="Verdana" w:hAnsi="Verdana" w:eastAsia="Verdana" w:cs="Verdana"/>
          <w:sz w:val="22"/>
          <w:szCs w:val="22"/>
        </w:rPr>
        <w:t>Organizaciones ambientales y sociales insistieron en la prohibición total de minería en páramo y zonas de transición.</w:t>
      </w:r>
    </w:p>
    <w:p w:rsidRPr="002612C9" w:rsidR="004B7F66" w:rsidP="0F87247E" w:rsidRDefault="004B7F66" w14:paraId="3DF20110" w14:textId="77777777">
      <w:pPr>
        <w:numPr>
          <w:ilvl w:val="0"/>
          <w:numId w:val="7"/>
        </w:numPr>
        <w:jc w:val="both"/>
        <w:rPr>
          <w:rFonts w:ascii="Verdana" w:hAnsi="Verdana" w:eastAsia="Verdana" w:cs="Verdana"/>
          <w:sz w:val="22"/>
          <w:szCs w:val="22"/>
        </w:rPr>
      </w:pPr>
      <w:r w:rsidRPr="0F87247E" w:rsidR="004B7F66">
        <w:rPr>
          <w:rFonts w:ascii="Verdana" w:hAnsi="Verdana" w:eastAsia="Verdana" w:cs="Verdana"/>
          <w:sz w:val="22"/>
          <w:szCs w:val="22"/>
        </w:rPr>
        <w:t>Se plantearon alternativas productivas como agroecología, turismo rural y servicios ambientales.</w:t>
      </w:r>
    </w:p>
    <w:p w:rsidR="002612C9" w:rsidP="0F87247E" w:rsidRDefault="002612C9" w14:paraId="3D68D7B3" w14:textId="709DAE5B">
      <w:pPr>
        <w:numPr>
          <w:ilvl w:val="0"/>
          <w:numId w:val="7"/>
        </w:numPr>
        <w:ind/>
        <w:jc w:val="both"/>
        <w:rPr>
          <w:rFonts w:ascii="Verdana" w:hAnsi="Verdana" w:eastAsia="Verdana" w:cs="Verdana"/>
          <w:sz w:val="22"/>
          <w:szCs w:val="22"/>
        </w:rPr>
      </w:pPr>
      <w:r w:rsidRPr="0F87247E" w:rsidR="004B7F66">
        <w:rPr>
          <w:rFonts w:ascii="Verdana" w:hAnsi="Verdana" w:eastAsia="Verdana" w:cs="Verdana"/>
          <w:sz w:val="22"/>
          <w:szCs w:val="22"/>
        </w:rPr>
        <w:t>Hubo solicitudes de acompañamiento técnico y financiero para garantizar la reconversión.</w:t>
      </w:r>
    </w:p>
    <w:p w:rsidR="002612C9" w:rsidP="0F87247E" w:rsidRDefault="002612C9" w14:paraId="19EFF591" w14:textId="77777777">
      <w:pPr>
        <w:jc w:val="both"/>
        <w:rPr>
          <w:rFonts w:ascii="Verdana" w:hAnsi="Verdana" w:eastAsia="Verdana" w:cs="Verdana"/>
          <w:sz w:val="22"/>
          <w:szCs w:val="22"/>
        </w:rPr>
      </w:pPr>
      <w:r w:rsidRPr="0F87247E" w:rsidR="002612C9">
        <w:rPr>
          <w:rFonts w:ascii="Verdana" w:hAnsi="Verdana" w:eastAsia="Verdana" w:cs="Verdana"/>
          <w:sz w:val="22"/>
          <w:szCs w:val="22"/>
        </w:rPr>
        <w:t>La subclasificación temática se estableció para afinar la tendencia de los comentarios y generar una respuesta más acertada con las inquietudes de la comunidad. La subclasificación temática se estableció para afinar la tendencia de los comentarios y generar una respuesta más acertada con las inquietudes de la comunidad. a. La categoría temática PA-Prohibición de Actividad presenta un alto número de comentarios y registros en los dos departamentos; Santander aportó un total de 49 registros y Norte de Santander, 36. En este sentido, se incluyen en la siguiente tabla los comentarios más destacados provenientes de los dos departamentos, considerando que la tendencia general se ve reflejada en la frase “No a la minería”, la</w:t>
      </w:r>
      <w:r w:rsidRPr="0F87247E" w:rsidR="002612C9">
        <w:rPr>
          <w:sz w:val="22"/>
          <w:szCs w:val="22"/>
        </w:rPr>
        <w:t xml:space="preserve"> </w:t>
      </w:r>
      <w:r w:rsidRPr="0F87247E" w:rsidR="002612C9">
        <w:rPr>
          <w:rFonts w:ascii="Verdana" w:hAnsi="Verdana" w:eastAsia="Verdana" w:cs="Verdana"/>
          <w:sz w:val="22"/>
          <w:szCs w:val="22"/>
        </w:rPr>
        <w:t>cual se estableció como una subclasificación interna de trabajo. Además, se identificaron otro tipo de comentarios que se clasificaron bajo otra subcategoría interna denominada Otros</w:t>
      </w:r>
      <w:r w:rsidRPr="0F87247E" w:rsidR="002612C9">
        <w:rPr>
          <w:rFonts w:ascii="Verdana" w:hAnsi="Verdana" w:eastAsia="Verdana" w:cs="Verdana"/>
          <w:sz w:val="22"/>
          <w:szCs w:val="22"/>
        </w:rPr>
        <w:t xml:space="preserve"> </w:t>
      </w:r>
    </w:p>
    <w:p w:rsidR="66FA6A51" w:rsidP="0F87247E" w:rsidRDefault="66FA6A51" w14:paraId="41836A2E" w14:textId="635C7331">
      <w:pPr>
        <w:jc w:val="both"/>
        <w:rPr>
          <w:rFonts w:ascii="Verdana" w:hAnsi="Verdana" w:eastAsia="Verdana" w:cs="Verdana"/>
          <w:sz w:val="22"/>
          <w:szCs w:val="22"/>
        </w:rPr>
      </w:pPr>
      <w:r w:rsidRPr="0F87247E" w:rsidR="002612C9">
        <w:rPr>
          <w:rFonts w:ascii="Verdana" w:hAnsi="Verdana" w:eastAsia="Verdana" w:cs="Verdana"/>
          <w:sz w:val="22"/>
          <w:szCs w:val="22"/>
        </w:rPr>
        <w:t>L</w:t>
      </w:r>
      <w:r w:rsidRPr="0F87247E" w:rsidR="002612C9">
        <w:rPr>
          <w:rFonts w:ascii="Verdana" w:hAnsi="Verdana" w:eastAsia="Verdana" w:cs="Verdana"/>
          <w:sz w:val="22"/>
          <w:szCs w:val="22"/>
        </w:rPr>
        <w:t>a categoría PPDR – Políticas y Programas de Desarrollo Rural encontró su mayor número de registros en el departamento de Santander con 25 comentarios liderados por los municipios de California, Vetas y Suratá. La mayoría de los comentarios clasificados en esta categoría están orientados a la</w:t>
      </w:r>
      <w:r w:rsidRPr="0F87247E" w:rsidR="002612C9">
        <w:rPr>
          <w:rFonts w:ascii="Verdana" w:hAnsi="Verdana" w:eastAsia="Verdana" w:cs="Verdana"/>
          <w:sz w:val="22"/>
          <w:szCs w:val="22"/>
        </w:rPr>
        <w:t xml:space="preserve"> solución de temas de orden netamente minero que se consideran del resorte de dicha cartera ministerial. El departamento de Norte de Santander aportó 7 comentarios relacionados con esta temática. Se lograron establecer cuatro subcategorías para trabajo interno: propuestas, presencia de autoridades ambiental y minera, formalización minera y solicitudes varias</w:t>
      </w:r>
      <w:r w:rsidRPr="0F87247E" w:rsidR="7C132EC9">
        <w:rPr>
          <w:rFonts w:ascii="Verdana" w:hAnsi="Verdana" w:eastAsia="Verdana" w:cs="Verdana"/>
          <w:sz w:val="22"/>
          <w:szCs w:val="22"/>
        </w:rPr>
        <w:t>.</w:t>
      </w:r>
    </w:p>
    <w:p w:rsidR="66FA6A51" w:rsidP="0F87247E" w:rsidRDefault="66FA6A51" w14:paraId="056B9A43" w14:textId="04654DA2">
      <w:pPr>
        <w:pStyle w:val="Normal"/>
        <w:spacing w:after="0" w:line="240" w:lineRule="auto"/>
        <w:rPr>
          <w:rFonts w:ascii="Verdana" w:hAnsi="Verdana" w:eastAsia="Verdana" w:cs="Verdana"/>
          <w:sz w:val="22"/>
          <w:szCs w:val="22"/>
        </w:rPr>
      </w:pPr>
      <w:r w:rsidRPr="0F87247E" w:rsidR="7C132EC9">
        <w:rPr>
          <w:rFonts w:ascii="Verdana" w:hAnsi="Verdana" w:eastAsia="Verdana" w:cs="Verdana"/>
          <w:sz w:val="22"/>
          <w:szCs w:val="22"/>
        </w:rPr>
        <w:t>La categoría AI – Análisis de Impactos se estableció en atención al número de comentarios relacionados con la necesidad de profundizar en la evaluación de los impactos que ejerce la actividad minera sobre los recursos naturales. El mayor número de registros se presentaron en el departamento de Santander con 12 comentarios liderados por los municipios de Bucaramanga, Floridablanca y Girón. En Norte de Santander se realizaron 9 aportes y fue el municipio de Cáchirael de mayor número de registros.</w:t>
      </w:r>
    </w:p>
    <w:p w:rsidR="66FA6A51" w:rsidP="0F87247E" w:rsidRDefault="66FA6A51" w14:paraId="11AEC4BE" w14:textId="0A985836">
      <w:pPr>
        <w:spacing w:after="0" w:line="240" w:lineRule="auto"/>
        <w:jc w:val="both"/>
        <w:rPr>
          <w:rFonts w:ascii="Verdana" w:hAnsi="Verdana" w:eastAsia="Verdana" w:cs="Verdana"/>
          <w:sz w:val="22"/>
          <w:szCs w:val="22"/>
        </w:rPr>
      </w:pPr>
      <w:r w:rsidRPr="0F87247E" w:rsidR="7C132EC9">
        <w:rPr>
          <w:rFonts w:ascii="Verdana" w:hAnsi="Verdana" w:eastAsia="Verdana" w:cs="Verdana"/>
          <w:sz w:val="22"/>
          <w:szCs w:val="22"/>
        </w:rPr>
        <w:t xml:space="preserve"> </w:t>
      </w:r>
    </w:p>
    <w:p w:rsidR="66FA6A51" w:rsidP="0F87247E" w:rsidRDefault="66FA6A51" w14:paraId="3A56B94A" w14:textId="5826C4FC">
      <w:pPr>
        <w:spacing w:after="0" w:line="240" w:lineRule="auto"/>
        <w:jc w:val="both"/>
        <w:rPr>
          <w:rFonts w:ascii="Verdana" w:hAnsi="Verdana" w:eastAsia="Verdana" w:cs="Verdana"/>
          <w:sz w:val="22"/>
          <w:szCs w:val="22"/>
        </w:rPr>
      </w:pPr>
      <w:r w:rsidRPr="0F87247E" w:rsidR="7C132EC9">
        <w:rPr>
          <w:rFonts w:ascii="Verdana" w:hAnsi="Verdana" w:eastAsia="Verdana" w:cs="Verdana"/>
          <w:sz w:val="22"/>
          <w:szCs w:val="22"/>
        </w:rPr>
        <w:t>Los comentarios presentados permitieron establecer cuatro subcategorías de trabajo interno, así: certeza del impacto ambiental que causa la minería, necesidad de análisis de impactos, evaluación por parte de autoridades ambientales y principio de precaución</w:t>
      </w:r>
      <w:r w:rsidRPr="0F87247E" w:rsidR="7C132EC9">
        <w:rPr>
          <w:rFonts w:ascii="Verdana" w:hAnsi="Verdana" w:eastAsia="Verdana" w:cs="Verdana"/>
          <w:sz w:val="22"/>
          <w:szCs w:val="22"/>
        </w:rPr>
        <w:t>.</w:t>
      </w:r>
    </w:p>
    <w:p w:rsidR="66FA6A51" w:rsidP="0F87247E" w:rsidRDefault="66FA6A51" w14:paraId="16E0172E" w14:textId="77777777">
      <w:pPr>
        <w:spacing w:after="0" w:line="240" w:lineRule="auto"/>
        <w:jc w:val="both"/>
        <w:rPr>
          <w:rFonts w:ascii="Verdana" w:hAnsi="Verdana" w:eastAsia="Verdana" w:cs="Verdana"/>
          <w:sz w:val="22"/>
          <w:szCs w:val="22"/>
        </w:rPr>
      </w:pPr>
    </w:p>
    <w:p w:rsidR="66FA6A51" w:rsidP="0F87247E" w:rsidRDefault="66FA6A51" w14:paraId="6870FE27" w14:textId="77777777">
      <w:pPr>
        <w:spacing w:after="0" w:line="240" w:lineRule="auto"/>
        <w:jc w:val="both"/>
        <w:rPr>
          <w:rFonts w:ascii="Verdana" w:hAnsi="Verdana" w:eastAsia="Verdana" w:cs="Verdana"/>
          <w:sz w:val="22"/>
          <w:szCs w:val="22"/>
        </w:rPr>
      </w:pPr>
      <w:r w:rsidRPr="0F87247E" w:rsidR="7C132EC9">
        <w:rPr>
          <w:rFonts w:ascii="Verdana" w:hAnsi="Verdana" w:eastAsia="Verdana" w:cs="Verdana"/>
          <w:sz w:val="22"/>
          <w:szCs w:val="22"/>
        </w:rPr>
        <w:t xml:space="preserve">La categoría BPAM – Buenas Prácticas Ambientales y Mineras cuenta con un total de 39 registros en el departamento de Santander y 7 en Norte de Santander. El municipio de California, en el departamento de Santander </w:t>
      </w:r>
      <w:r w:rsidRPr="0F87247E" w:rsidR="7C132EC9">
        <w:rPr>
          <w:rFonts w:ascii="Verdana" w:hAnsi="Verdana" w:eastAsia="Verdana" w:cs="Verdana"/>
          <w:sz w:val="22"/>
          <w:szCs w:val="22"/>
        </w:rPr>
        <w:t xml:space="preserve">presento el mayor número de comentarios con 20 aportes. Por su parte, en Norte de Santander se presentaron muy pocos comentarios con objeto de esta categoría, solamente Toledo y Los Patios con dos registros cada uno. </w:t>
      </w:r>
    </w:p>
    <w:p w:rsidR="66FA6A51" w:rsidP="0F87247E" w:rsidRDefault="66FA6A51" w14:paraId="0891C6B0" w14:textId="77777777">
      <w:pPr>
        <w:spacing w:after="0" w:line="240" w:lineRule="auto"/>
        <w:jc w:val="both"/>
        <w:rPr>
          <w:rFonts w:ascii="Verdana" w:hAnsi="Verdana" w:eastAsia="Verdana" w:cs="Verdana"/>
          <w:sz w:val="22"/>
          <w:szCs w:val="22"/>
        </w:rPr>
      </w:pPr>
    </w:p>
    <w:p w:rsidR="66FA6A51" w:rsidP="0F87247E" w:rsidRDefault="66FA6A51" w14:paraId="1BD2C344" w14:textId="775DEA6B">
      <w:pPr>
        <w:spacing w:after="0" w:line="240" w:lineRule="auto"/>
        <w:jc w:val="both"/>
        <w:rPr>
          <w:rFonts w:ascii="Verdana" w:hAnsi="Verdana" w:eastAsia="Verdana" w:cs="Verdana"/>
          <w:sz w:val="22"/>
          <w:szCs w:val="22"/>
        </w:rPr>
      </w:pPr>
      <w:r w:rsidRPr="0F87247E" w:rsidR="7C132EC9">
        <w:rPr>
          <w:rFonts w:ascii="Verdana" w:hAnsi="Verdana" w:eastAsia="Verdana" w:cs="Verdana"/>
          <w:sz w:val="22"/>
          <w:szCs w:val="22"/>
        </w:rPr>
        <w:t>Los comentarios presentados permitieron establecer cuatro subcategorías, así: minería viable, apoyo técnico, restauración/reforestación y pequeña minería</w:t>
      </w:r>
      <w:r w:rsidRPr="0F87247E" w:rsidR="7C132EC9">
        <w:rPr>
          <w:rFonts w:ascii="Verdana" w:hAnsi="Verdana" w:eastAsia="Verdana" w:cs="Verdana"/>
          <w:sz w:val="22"/>
          <w:szCs w:val="22"/>
        </w:rPr>
        <w:t>.</w:t>
      </w:r>
    </w:p>
    <w:p w:rsidR="66FA6A51" w:rsidP="0F87247E" w:rsidRDefault="66FA6A51" w14:paraId="0E68FB2F" w14:textId="280378B3">
      <w:pPr>
        <w:spacing w:after="0" w:line="240" w:lineRule="auto"/>
        <w:jc w:val="both"/>
        <w:rPr>
          <w:rFonts w:ascii="Verdana" w:hAnsi="Verdana" w:eastAsia="Verdana" w:cs="Verdana"/>
          <w:sz w:val="22"/>
          <w:szCs w:val="22"/>
        </w:rPr>
      </w:pPr>
    </w:p>
    <w:p w:rsidR="66FA6A51" w:rsidP="0F87247E" w:rsidRDefault="66FA6A51" w14:paraId="4945AA19" w14:textId="171B4FA4">
      <w:pPr>
        <w:spacing w:after="0" w:line="240" w:lineRule="auto"/>
        <w:jc w:val="both"/>
        <w:rPr>
          <w:rFonts w:ascii="Verdana" w:hAnsi="Verdana" w:eastAsia="Verdana" w:cs="Verdana"/>
          <w:sz w:val="22"/>
          <w:szCs w:val="22"/>
        </w:rPr>
      </w:pPr>
      <w:r w:rsidRPr="0F87247E" w:rsidR="7C132EC9">
        <w:rPr>
          <w:rFonts w:ascii="Verdana" w:hAnsi="Verdana" w:eastAsia="Verdana" w:cs="Verdana"/>
          <w:sz w:val="22"/>
          <w:szCs w:val="22"/>
        </w:rPr>
        <w:t xml:space="preserve">La categoría IC – Incertidumbre al Cambio cuenta con un total de 12 registros en el departamento de Santander y 9 en Norte de Santander. El municipio de California en el del departamento de Santander presentaron el mayor número de comentarios 5. Por su parte, en Norte de Santander se presentaron muy pocos comentarios con objeto de esta categoría los municipios de </w:t>
      </w:r>
      <w:r w:rsidRPr="0F87247E" w:rsidR="7C132EC9">
        <w:rPr>
          <w:rFonts w:ascii="Verdana" w:hAnsi="Verdana" w:eastAsia="Verdana" w:cs="Verdana"/>
          <w:sz w:val="22"/>
          <w:szCs w:val="22"/>
        </w:rPr>
        <w:t>Cácota</w:t>
      </w:r>
      <w:r w:rsidRPr="0F87247E" w:rsidR="7C132EC9">
        <w:rPr>
          <w:rFonts w:ascii="Verdana" w:hAnsi="Verdana" w:eastAsia="Verdana" w:cs="Verdana"/>
          <w:sz w:val="22"/>
          <w:szCs w:val="22"/>
        </w:rPr>
        <w:t xml:space="preserve"> y Mutiscua presentaron 2 registros cada uno. </w:t>
      </w:r>
    </w:p>
    <w:p w:rsidR="66FA6A51" w:rsidP="0F87247E" w:rsidRDefault="66FA6A51" w14:paraId="39D44439" w14:textId="77777777">
      <w:pPr>
        <w:spacing w:after="0" w:line="240" w:lineRule="auto"/>
        <w:jc w:val="both"/>
        <w:rPr>
          <w:rFonts w:ascii="Verdana" w:hAnsi="Verdana" w:eastAsia="Verdana" w:cs="Verdana"/>
          <w:sz w:val="22"/>
          <w:szCs w:val="22"/>
        </w:rPr>
      </w:pPr>
    </w:p>
    <w:p w:rsidR="66FA6A51" w:rsidP="0F87247E" w:rsidRDefault="66FA6A51" w14:paraId="705D6FC2" w14:textId="17988C3E">
      <w:pPr>
        <w:spacing w:after="0" w:line="240" w:lineRule="auto"/>
        <w:jc w:val="both"/>
        <w:rPr>
          <w:rFonts w:ascii="Verdana" w:hAnsi="Verdana" w:eastAsia="Verdana" w:cs="Verdana"/>
          <w:sz w:val="22"/>
          <w:szCs w:val="22"/>
        </w:rPr>
      </w:pPr>
      <w:r w:rsidRPr="0F87247E" w:rsidR="7C132EC9">
        <w:rPr>
          <w:rFonts w:ascii="Verdana" w:hAnsi="Verdana" w:eastAsia="Verdana" w:cs="Verdana"/>
          <w:sz w:val="22"/>
          <w:szCs w:val="22"/>
        </w:rPr>
        <w:t>L</w:t>
      </w:r>
      <w:r w:rsidRPr="0F87247E" w:rsidR="7C132EC9">
        <w:rPr>
          <w:rFonts w:ascii="Verdana" w:hAnsi="Verdana" w:eastAsia="Verdana" w:cs="Verdana"/>
          <w:sz w:val="22"/>
          <w:szCs w:val="22"/>
        </w:rPr>
        <w:t>os comentarios presentados permitieron establecer dos subcategorías de trabajo interno, así: seguir siendo mineros y otros</w:t>
      </w:r>
      <w:r w:rsidRPr="0F87247E" w:rsidR="7C132EC9">
        <w:rPr>
          <w:rFonts w:ascii="Verdana" w:hAnsi="Verdana" w:eastAsia="Verdana" w:cs="Verdana"/>
          <w:sz w:val="22"/>
          <w:szCs w:val="22"/>
        </w:rPr>
        <w:t>.</w:t>
      </w:r>
    </w:p>
    <w:p w:rsidR="66FA6A51" w:rsidP="0F87247E" w:rsidRDefault="66FA6A51" w14:paraId="62AAA138" w14:textId="77777777">
      <w:pPr>
        <w:spacing w:after="0" w:line="240" w:lineRule="auto"/>
        <w:jc w:val="both"/>
        <w:rPr>
          <w:rFonts w:ascii="Verdana" w:hAnsi="Verdana" w:eastAsia="Verdana" w:cs="Verdana"/>
          <w:sz w:val="22"/>
          <w:szCs w:val="22"/>
        </w:rPr>
      </w:pPr>
    </w:p>
    <w:p w:rsidR="66FA6A51" w:rsidP="0F87247E" w:rsidRDefault="66FA6A51" w14:paraId="5D43C304" w14:textId="77777777">
      <w:pPr>
        <w:spacing w:after="0" w:line="240" w:lineRule="auto"/>
        <w:jc w:val="both"/>
        <w:rPr>
          <w:rFonts w:ascii="Verdana" w:hAnsi="Verdana" w:eastAsia="Verdana" w:cs="Verdana"/>
          <w:sz w:val="22"/>
          <w:szCs w:val="22"/>
        </w:rPr>
      </w:pPr>
      <w:r w:rsidRPr="0F87247E" w:rsidR="7C132EC9">
        <w:rPr>
          <w:rFonts w:ascii="Verdana" w:hAnsi="Verdana" w:eastAsia="Verdana" w:cs="Verdana"/>
          <w:sz w:val="22"/>
          <w:szCs w:val="22"/>
        </w:rPr>
        <w:t xml:space="preserve">Las actividades de minería en el páramo fueron prohibidas desde el año 2010 con la expedición de la Ley 1382, que fuera declarada inexequible posteriormente, sin embargo, dicha prohibición fue recogida por las leyes aprobatorias de los Planes Nacionales de Desrrollo en los años 2011 y 2015, y en la actualidad se encuentra en el artículo 5 de la Ley 1930 de 2018 el cual obliga a que se diseñe, capacite y ponga en marcha un programa de sustitución, que además involucre el cierre, desmantelamiento, restauración y reconformación de las áreas intervenidas por las actividades mineras y un programa de reconversión o reubicación laboral para los pequeños mineros tradicionales </w:t>
      </w:r>
    </w:p>
    <w:p w:rsidR="66FA6A51" w:rsidP="0F87247E" w:rsidRDefault="66FA6A51" w14:paraId="37F8287F" w14:textId="77777777">
      <w:pPr>
        <w:spacing w:after="0" w:line="240" w:lineRule="auto"/>
        <w:jc w:val="both"/>
        <w:rPr>
          <w:rFonts w:ascii="Verdana" w:hAnsi="Verdana" w:eastAsia="Verdana" w:cs="Verdana"/>
          <w:sz w:val="22"/>
          <w:szCs w:val="22"/>
        </w:rPr>
      </w:pPr>
    </w:p>
    <w:p w:rsidR="66FA6A51" w:rsidP="0F87247E" w:rsidRDefault="66FA6A51" w14:paraId="6753288A" w14:textId="77777777">
      <w:pPr>
        <w:spacing w:after="0" w:line="240" w:lineRule="auto"/>
        <w:jc w:val="both"/>
        <w:rPr>
          <w:rFonts w:ascii="Verdana" w:hAnsi="Verdana" w:eastAsia="Verdana" w:cs="Verdana"/>
          <w:sz w:val="22"/>
          <w:szCs w:val="22"/>
        </w:rPr>
      </w:pPr>
      <w:r w:rsidRPr="0F87247E" w:rsidR="7C132EC9">
        <w:rPr>
          <w:rFonts w:ascii="Verdana" w:hAnsi="Verdana" w:eastAsia="Verdana" w:cs="Verdana"/>
          <w:sz w:val="22"/>
          <w:szCs w:val="22"/>
        </w:rPr>
        <w:t xml:space="preserve">El ejercicio de consulta realizado por este Ministerio en la región Páramo de Santurbán-Berlín en cumplimiento de la Sentencia T-361 de 2017 refleja polarización entre la pertinencia y viabilidad del desarrollo de actividades mineras en el Páramo de Santurbán-Berlín y la forma de vida ancestral de comunidades que por generaciones han subsistido de la explotación de los recursos no renovables del macizo. </w:t>
      </w:r>
    </w:p>
    <w:p w:rsidR="66FA6A51" w:rsidP="0F87247E" w:rsidRDefault="66FA6A51" w14:paraId="0B28B4EC" w14:textId="77777777">
      <w:pPr>
        <w:spacing w:after="0" w:line="240" w:lineRule="auto"/>
        <w:jc w:val="both"/>
        <w:rPr>
          <w:rFonts w:ascii="Verdana" w:hAnsi="Verdana" w:eastAsia="Verdana" w:cs="Verdana"/>
          <w:sz w:val="22"/>
          <w:szCs w:val="22"/>
        </w:rPr>
      </w:pPr>
    </w:p>
    <w:p w:rsidR="66FA6A51" w:rsidP="0F87247E" w:rsidRDefault="66FA6A51" w14:paraId="3A55FE35" w14:textId="66864CB8">
      <w:pPr>
        <w:spacing w:after="0" w:line="240" w:lineRule="auto"/>
        <w:jc w:val="both"/>
        <w:rPr>
          <w:rFonts w:ascii="Verdana" w:hAnsi="Verdana" w:eastAsia="Verdana" w:cs="Verdana"/>
          <w:sz w:val="22"/>
          <w:szCs w:val="22"/>
        </w:rPr>
      </w:pPr>
      <w:r w:rsidRPr="0F87247E" w:rsidR="7C132EC9">
        <w:rPr>
          <w:rFonts w:ascii="Verdana" w:hAnsi="Verdana" w:eastAsia="Verdana" w:cs="Verdana"/>
          <w:sz w:val="22"/>
          <w:szCs w:val="22"/>
        </w:rPr>
        <w:t>Las inquietudes y comentarios realizados por la comunidad consultada respecto al tema minería deja claro que la mediación y la negociación es la vía mas efectiva para llegar a acuerdos. Los niveles de sensibilidad expresados deben ser atendidos con responsabilidad y criterio social.</w:t>
      </w:r>
    </w:p>
    <w:p w:rsidR="66FA6A51" w:rsidP="0F87247E" w:rsidRDefault="66FA6A51" w14:paraId="690B5CA0" w14:textId="523E52DC">
      <w:pPr>
        <w:pStyle w:val="Normal"/>
        <w:spacing w:after="0" w:line="240" w:lineRule="auto"/>
        <w:rPr>
          <w:rFonts w:ascii="Arial Narrow" w:hAnsi="Arial Narrow" w:eastAsia="Times New Roman" w:cs="Arial"/>
          <w:b w:val="1"/>
          <w:bCs w:val="1"/>
          <w:sz w:val="22"/>
          <w:szCs w:val="22"/>
          <w:lang w:eastAsia="es-ES"/>
        </w:rPr>
      </w:pPr>
    </w:p>
    <w:p w:rsidR="66FA6A51" w:rsidP="0F87247E" w:rsidRDefault="66FA6A51" w14:paraId="6E75B57B" w14:textId="712C896E">
      <w:pPr>
        <w:spacing w:after="0" w:line="240" w:lineRule="auto"/>
        <w:jc w:val="both"/>
        <w:rPr>
          <w:rFonts w:ascii="Verdana" w:hAnsi="Verdana" w:eastAsia="Verdana" w:cs="Verdana"/>
          <w:sz w:val="22"/>
          <w:szCs w:val="22"/>
        </w:rPr>
      </w:pPr>
      <w:r w:rsidRPr="0F87247E" w:rsidR="7C132EC9">
        <w:rPr>
          <w:rFonts w:ascii="Verdana" w:hAnsi="Verdana" w:eastAsia="Verdana" w:cs="Verdana"/>
          <w:sz w:val="22"/>
          <w:szCs w:val="22"/>
        </w:rPr>
        <w:t>Es claro establecer que las actividades mineras, desarrollar los proceso por cada uno de los títulos vigentes con los instrumentos ambientales, pero que</w:t>
      </w:r>
      <w:r w:rsidRPr="0F87247E" w:rsidR="7C132EC9">
        <w:rPr>
          <w:rFonts w:ascii="Verdana" w:hAnsi="Verdana" w:eastAsia="Verdana" w:cs="Verdana"/>
          <w:sz w:val="22"/>
          <w:szCs w:val="22"/>
        </w:rPr>
        <w:t xml:space="preserve"> </w:t>
      </w:r>
      <w:r w:rsidRPr="0F87247E" w:rsidR="7C132EC9">
        <w:rPr>
          <w:rFonts w:ascii="Verdana" w:hAnsi="Verdana" w:eastAsia="Verdana" w:cs="Verdana"/>
          <w:sz w:val="22"/>
          <w:szCs w:val="22"/>
        </w:rPr>
        <w:t>sus procesos de reconversión y sustitución están encabezados por las entidades encargas del sector minas en acompañamiento por</w:t>
      </w:r>
      <w:r w:rsidRPr="0F87247E" w:rsidR="7C132EC9">
        <w:rPr>
          <w:rFonts w:ascii="Verdana" w:hAnsi="Verdana" w:eastAsia="Verdana" w:cs="Verdana"/>
          <w:sz w:val="22"/>
          <w:szCs w:val="22"/>
        </w:rPr>
        <w:t xml:space="preserve"> </w:t>
      </w:r>
      <w:r w:rsidRPr="0F87247E" w:rsidR="7C132EC9">
        <w:rPr>
          <w:rFonts w:ascii="Verdana" w:hAnsi="Verdana" w:eastAsia="Verdana" w:cs="Verdana"/>
          <w:sz w:val="22"/>
          <w:szCs w:val="22"/>
        </w:rPr>
        <w:t>el Ministerio</w:t>
      </w:r>
      <w:r w:rsidRPr="0F87247E" w:rsidR="7C132EC9">
        <w:rPr>
          <w:rFonts w:ascii="Verdana" w:hAnsi="Verdana" w:eastAsia="Verdana" w:cs="Verdana"/>
          <w:sz w:val="22"/>
          <w:szCs w:val="22"/>
        </w:rPr>
        <w:t xml:space="preserve"> </w:t>
      </w:r>
      <w:r w:rsidRPr="0F87247E" w:rsidR="7C132EC9">
        <w:rPr>
          <w:rFonts w:ascii="Verdana" w:hAnsi="Verdana" w:eastAsia="Verdana" w:cs="Verdana"/>
          <w:sz w:val="22"/>
          <w:szCs w:val="22"/>
        </w:rPr>
        <w:t>de Ambiente y Desarrollo Sostenible</w:t>
      </w:r>
      <w:r w:rsidRPr="0F87247E" w:rsidR="7C132EC9">
        <w:rPr>
          <w:rFonts w:ascii="Verdana" w:hAnsi="Verdana" w:eastAsia="Verdana" w:cs="Verdana"/>
          <w:sz w:val="22"/>
          <w:szCs w:val="22"/>
        </w:rPr>
        <w:t>.</w:t>
      </w:r>
    </w:p>
    <w:p w:rsidR="66FA6A51" w:rsidP="0F87247E" w:rsidRDefault="66FA6A51" w14:paraId="217C9115" w14:textId="27E62BEA">
      <w:pPr>
        <w:pStyle w:val="Normal"/>
        <w:spacing w:after="0" w:line="240" w:lineRule="auto"/>
        <w:rPr>
          <w:rFonts w:ascii="Arial Narrow" w:hAnsi="Arial Narrow" w:eastAsia="Times New Roman" w:cs="Arial"/>
          <w:b w:val="1"/>
          <w:bCs w:val="1"/>
          <w:sz w:val="22"/>
          <w:szCs w:val="22"/>
          <w:lang w:eastAsia="es-ES"/>
        </w:rPr>
      </w:pPr>
    </w:p>
    <w:p w:rsidR="66FA6A51" w:rsidP="0F87247E" w:rsidRDefault="66FA6A51" w14:paraId="4F7BC004" w14:textId="51E74A17">
      <w:pPr>
        <w:pStyle w:val="Prrafodelista"/>
        <w:shd w:val="clear" w:color="auto" w:fill="FFFFFF" w:themeFill="background1"/>
        <w:spacing w:before="0" w:beforeAutospacing="off" w:after="0" w:afterAutospacing="off"/>
        <w:ind w:left="0" w:right="0" w:hanging="0"/>
        <w:jc w:val="both"/>
        <w:rPr>
          <w:rFonts w:ascii="Verdana" w:hAnsi="Verdana" w:eastAsia="Verdana" w:cs="Verdana"/>
          <w:noProof w:val="0"/>
          <w:sz w:val="22"/>
          <w:szCs w:val="22"/>
          <w:lang w:val="es-CO"/>
        </w:rPr>
      </w:pPr>
      <w:r w:rsidRPr="0F87247E" w:rsidR="7C132EC9">
        <w:rPr>
          <w:rFonts w:ascii="Verdana" w:hAnsi="Verdana" w:eastAsia="Verdana" w:cs="Verdana"/>
          <w:noProof w:val="0"/>
          <w:color w:val="auto"/>
          <w:sz w:val="22"/>
          <w:szCs w:val="22"/>
          <w:lang w:val="es-CO" w:eastAsia="en-US" w:bidi="ar-SA"/>
        </w:rPr>
        <w:t>E</w:t>
      </w:r>
      <w:r w:rsidRPr="0F87247E" w:rsidR="7C132EC9">
        <w:rPr>
          <w:rFonts w:ascii="Verdana" w:hAnsi="Verdana" w:eastAsia="Verdana" w:cs="Verdana"/>
          <w:noProof w:val="0"/>
          <w:color w:val="auto"/>
          <w:sz w:val="22"/>
          <w:szCs w:val="22"/>
          <w:lang w:val="es-CO" w:eastAsia="en-US" w:bidi="ar-SA"/>
        </w:rPr>
        <w:t>stado de los títulos mineros</w:t>
      </w:r>
      <w:r w:rsidRPr="0F87247E" w:rsidR="7C132EC9">
        <w:rPr>
          <w:rFonts w:ascii="Verdana" w:hAnsi="Verdana" w:eastAsia="Verdana" w:cs="Verdana"/>
          <w:noProof w:val="0"/>
          <w:color w:val="auto"/>
          <w:sz w:val="22"/>
          <w:szCs w:val="22"/>
          <w:lang w:val="es-CO" w:eastAsia="en-US" w:bidi="ar-SA"/>
        </w:rPr>
        <w:t>:</w:t>
      </w:r>
    </w:p>
    <w:p w:rsidR="66FA6A51" w:rsidP="0F87247E" w:rsidRDefault="66FA6A51" w14:paraId="11E2959E" w14:textId="16BAA52E">
      <w:pPr>
        <w:pStyle w:val="Prrafodelista"/>
        <w:shd w:val="clear" w:color="auto" w:fill="FFFFFF" w:themeFill="background1"/>
        <w:spacing w:before="0" w:beforeAutospacing="off" w:after="0" w:afterAutospacing="off"/>
        <w:ind w:left="0" w:right="0" w:hanging="0"/>
        <w:jc w:val="both"/>
        <w:rPr>
          <w:rFonts w:ascii="Verdana" w:hAnsi="Verdana" w:eastAsia="Verdana" w:cs="Verdana"/>
          <w:noProof w:val="0"/>
          <w:sz w:val="22"/>
          <w:szCs w:val="22"/>
          <w:lang w:val="es-CO"/>
        </w:rPr>
      </w:pPr>
    </w:p>
    <w:p w:rsidR="66FA6A51" w:rsidP="0F87247E" w:rsidRDefault="66FA6A51" w14:paraId="13AE4F4B" w14:textId="2E41DEDF">
      <w:pPr>
        <w:pStyle w:val="Prrafodelista"/>
        <w:shd w:val="clear" w:color="auto" w:fill="FFFFFF" w:themeFill="background1"/>
        <w:spacing w:before="0" w:beforeAutospacing="off" w:after="0" w:afterAutospacing="off"/>
        <w:ind w:left="0" w:right="0" w:hanging="0"/>
        <w:jc w:val="both"/>
        <w:rPr>
          <w:rFonts w:ascii="Verdana" w:hAnsi="Verdana" w:eastAsia="Verdana" w:cs="Verdana"/>
          <w:noProof w:val="0"/>
          <w:sz w:val="22"/>
          <w:szCs w:val="22"/>
          <w:lang w:val="es-CO"/>
        </w:rPr>
      </w:pPr>
      <w:r w:rsidRPr="0F87247E" w:rsidR="7C132EC9">
        <w:rPr>
          <w:rFonts w:ascii="Verdana" w:hAnsi="Verdana" w:eastAsia="Verdana" w:cs="Verdana"/>
          <w:noProof w:val="0"/>
          <w:color w:val="auto"/>
          <w:sz w:val="22"/>
          <w:szCs w:val="22"/>
          <w:lang w:val="es-CO" w:eastAsia="en-US" w:bidi="ar-SA"/>
        </w:rPr>
        <w:t xml:space="preserve"> En el territorio que se aparta del área de páramo </w:t>
      </w:r>
      <w:r w:rsidRPr="0F87247E" w:rsidR="7C132EC9">
        <w:rPr>
          <w:rFonts w:ascii="Verdana" w:hAnsi="Verdana" w:eastAsia="Verdana" w:cs="Verdana"/>
          <w:noProof w:val="0"/>
          <w:color w:val="auto"/>
          <w:sz w:val="22"/>
          <w:szCs w:val="22"/>
          <w:lang w:val="es-CO" w:eastAsia="en-US" w:bidi="ar-SA"/>
        </w:rPr>
        <w:t>hay 16 títulos mineros otorgados para exploración y explotación de minerales metálicos (oro)</w:t>
      </w:r>
      <w:r w:rsidRPr="0F87247E" w:rsidR="7C132EC9">
        <w:rPr>
          <w:rFonts w:ascii="Verdana" w:hAnsi="Verdana" w:eastAsia="Verdana" w:cs="Verdana"/>
          <w:noProof w:val="0"/>
          <w:color w:val="auto"/>
          <w:sz w:val="22"/>
          <w:szCs w:val="22"/>
          <w:lang w:val="es-CO" w:eastAsia="en-US" w:bidi="ar-SA"/>
        </w:rPr>
        <w:t>. Los estudios socioeconómicos aportados en el proceso de concertación confirman que las dinámicas de ocupación y uso del territorio</w:t>
      </w:r>
      <w:r w:rsidRPr="0F87247E" w:rsidR="7C132EC9">
        <w:rPr>
          <w:rFonts w:ascii="Verdana" w:hAnsi="Verdana" w:eastAsia="Verdana" w:cs="Verdana"/>
          <w:noProof w:val="0"/>
          <w:color w:val="auto"/>
          <w:sz w:val="22"/>
          <w:szCs w:val="22"/>
          <w:lang w:val="es-CO" w:eastAsia="en-US" w:bidi="ar-SA"/>
        </w:rPr>
        <w:t xml:space="preserve"> alrededor de la actividad minera tradicional han sido el factor estructurante del ordenamiento del territorio y soportan tanto el desarrollo económico como el bienestar social de la población (Buitrago, E. 2014)</w:t>
      </w:r>
      <w:hyperlink r:id="R46695d3d83704ced">
        <w:r w:rsidRPr="0F87247E" w:rsidR="7C132EC9">
          <w:rPr>
            <w:rFonts w:ascii="Verdana" w:hAnsi="Verdana" w:eastAsia="Verdana" w:cs="Verdana"/>
            <w:noProof w:val="0"/>
            <w:color w:val="auto"/>
            <w:sz w:val="22"/>
            <w:szCs w:val="22"/>
            <w:lang w:val="es-CO" w:eastAsia="en-US" w:bidi="ar-SA"/>
          </w:rPr>
          <w:t>[1]</w:t>
        </w:r>
      </w:hyperlink>
      <w:r w:rsidRPr="0F87247E" w:rsidR="7C132EC9">
        <w:rPr>
          <w:rFonts w:ascii="Verdana" w:hAnsi="Verdana" w:eastAsia="Verdana" w:cs="Verdana"/>
          <w:noProof w:val="0"/>
          <w:color w:val="auto"/>
          <w:sz w:val="22"/>
          <w:szCs w:val="22"/>
          <w:lang w:val="es-CO" w:eastAsia="en-US" w:bidi="ar-SA"/>
        </w:rPr>
        <w:t>.</w:t>
      </w:r>
    </w:p>
    <w:p w:rsidR="66FA6A51" w:rsidP="0F87247E" w:rsidRDefault="66FA6A51" w14:paraId="585AC04D" w14:textId="50877900">
      <w:pPr>
        <w:pStyle w:val="Prrafodelista"/>
        <w:suppressLineNumbers w:val="0"/>
        <w:shd w:val="clear" w:color="auto" w:fill="FFFFFF" w:themeFill="background1"/>
        <w:bidi w:val="0"/>
        <w:spacing w:before="0" w:beforeAutospacing="off" w:after="0" w:afterAutospacing="off" w:line="240" w:lineRule="auto"/>
        <w:ind w:left="0" w:right="0"/>
        <w:jc w:val="both"/>
        <w:rPr>
          <w:rFonts w:ascii="Verdana" w:hAnsi="Verdana" w:eastAsia="Verdana" w:cs="Verdana"/>
          <w:noProof w:val="0"/>
          <w:color w:val="auto"/>
          <w:sz w:val="22"/>
          <w:szCs w:val="22"/>
          <w:lang w:val="es-CO" w:eastAsia="en-US" w:bidi="ar-SA"/>
        </w:rPr>
      </w:pPr>
      <w:r w:rsidRPr="0F87247E" w:rsidR="7C132EC9">
        <w:rPr>
          <w:rFonts w:ascii="Verdana" w:hAnsi="Verdana" w:eastAsia="Verdana" w:cs="Verdana"/>
          <w:noProof w:val="0"/>
          <w:sz w:val="22"/>
          <w:szCs w:val="22"/>
          <w:lang w:val="es-CO"/>
        </w:rPr>
        <w:t xml:space="preserve"> </w:t>
      </w:r>
    </w:p>
    <w:p w:rsidR="66FA6A51" w:rsidP="0F87247E" w:rsidRDefault="66FA6A51" w14:paraId="6D101A03" w14:textId="06306CF5">
      <w:pPr>
        <w:pStyle w:val="Prrafodelista"/>
        <w:suppressLineNumbers w:val="0"/>
        <w:shd w:val="clear" w:color="auto" w:fill="FFFFFF" w:themeFill="background1"/>
        <w:bidi w:val="0"/>
        <w:spacing w:before="0" w:beforeAutospacing="off" w:after="0" w:afterAutospacing="off" w:line="240" w:lineRule="auto"/>
        <w:ind w:left="0" w:right="0" w:hanging="0"/>
        <w:jc w:val="both"/>
        <w:rPr>
          <w:rFonts w:ascii="Verdana" w:hAnsi="Verdana" w:eastAsia="Verdana" w:cs="Verdana"/>
          <w:noProof w:val="0"/>
          <w:color w:val="auto"/>
          <w:sz w:val="22"/>
          <w:szCs w:val="22"/>
          <w:lang w:val="es-CO" w:eastAsia="en-US" w:bidi="ar-SA"/>
        </w:rPr>
      </w:pPr>
      <w:r w:rsidRPr="0F87247E" w:rsidR="7C132EC9">
        <w:rPr>
          <w:rFonts w:ascii="Verdana" w:hAnsi="Verdana" w:eastAsia="Verdana" w:cs="Verdana"/>
          <w:noProof w:val="0"/>
          <w:color w:val="auto"/>
          <w:sz w:val="22"/>
          <w:szCs w:val="22"/>
          <w:lang w:val="es-CO" w:eastAsia="en-US" w:bidi="ar-SA"/>
        </w:rPr>
        <w:t xml:space="preserve">De los 16 títulos mineros identificados, </w:t>
      </w:r>
      <w:r w:rsidRPr="0F87247E" w:rsidR="7C132EC9">
        <w:rPr>
          <w:rFonts w:ascii="Verdana" w:hAnsi="Verdana" w:eastAsia="Verdana" w:cs="Verdana"/>
          <w:noProof w:val="0"/>
          <w:color w:val="auto"/>
          <w:sz w:val="22"/>
          <w:szCs w:val="22"/>
          <w:lang w:val="es-CO" w:eastAsia="en-US" w:bidi="ar-SA"/>
        </w:rPr>
        <w:t>cuatro pertenecen a personas jurídicas oriundas del territorio de Vetas</w:t>
      </w:r>
      <w:r w:rsidRPr="0F87247E" w:rsidR="7C132EC9">
        <w:rPr>
          <w:rFonts w:ascii="Verdana" w:hAnsi="Verdana" w:eastAsia="Verdana" w:cs="Verdana"/>
          <w:noProof w:val="0"/>
          <w:color w:val="auto"/>
          <w:sz w:val="22"/>
          <w:szCs w:val="22"/>
          <w:lang w:val="es-CO" w:eastAsia="en-US" w:bidi="ar-SA"/>
        </w:rPr>
        <w:t xml:space="preserve"> (Figura 1) que tienen su instrumento ambiental y minero vigente (Figuras 3, 4 y 5; y Tabla 2). Tres de los cuatro títulos tienen fecha de expiración vencida, aunque permanecen activos en la plataforma ANNA MINERIA (Tabla 1 y Figura 2). </w:t>
      </w:r>
    </w:p>
    <w:p w:rsidR="66FA6A51" w:rsidP="0F87247E" w:rsidRDefault="66FA6A51" w14:paraId="44D41A25" w14:textId="4F7C1462">
      <w:pPr>
        <w:shd w:val="clear" w:color="auto" w:fill="FFFFFF" w:themeFill="background1"/>
        <w:spacing w:before="0" w:beforeAutospacing="off" w:after="0" w:afterAutospacing="off"/>
        <w:ind w:left="360" w:right="0"/>
        <w:jc w:val="both"/>
        <w:rPr>
          <w:rFonts w:ascii="Verdana" w:hAnsi="Verdana" w:eastAsia="Verdana" w:cs="Verdana"/>
          <w:noProof w:val="0"/>
          <w:color w:val="D13438"/>
          <w:sz w:val="22"/>
          <w:szCs w:val="22"/>
          <w:lang w:val="es-CO"/>
        </w:rPr>
      </w:pPr>
      <w:r w:rsidRPr="0F87247E" w:rsidR="7C132EC9">
        <w:rPr>
          <w:rFonts w:ascii="Verdana" w:hAnsi="Verdana" w:eastAsia="Verdana" w:cs="Verdana"/>
          <w:noProof w:val="0"/>
          <w:color w:val="D13438"/>
          <w:sz w:val="22"/>
          <w:szCs w:val="22"/>
          <w:lang w:val="es-CO"/>
        </w:rPr>
        <w:t xml:space="preserve"> </w:t>
      </w:r>
    </w:p>
    <w:p w:rsidR="66FA6A51" w:rsidP="0F87247E" w:rsidRDefault="66FA6A51" w14:paraId="723CB345" w14:textId="1503CB80">
      <w:pPr>
        <w:shd w:val="clear" w:color="auto" w:fill="FFFFFF" w:themeFill="background1"/>
        <w:spacing w:before="0" w:beforeAutospacing="off" w:after="0" w:afterAutospacing="off"/>
        <w:ind w:left="360" w:right="0"/>
        <w:jc w:val="both"/>
        <w:rPr>
          <w:rFonts w:ascii="Verdana" w:hAnsi="Verdana" w:eastAsia="Verdana" w:cs="Verdana"/>
          <w:noProof w:val="0"/>
          <w:color w:val="auto"/>
          <w:sz w:val="22"/>
          <w:szCs w:val="22"/>
          <w:lang w:val="es-CO" w:eastAsia="en-US" w:bidi="ar-SA"/>
        </w:rPr>
      </w:pPr>
      <w:r w:rsidRPr="0F87247E" w:rsidR="7C132EC9">
        <w:rPr>
          <w:rFonts w:ascii="Verdana" w:hAnsi="Verdana" w:eastAsia="Verdana" w:cs="Verdana"/>
          <w:noProof w:val="0"/>
          <w:color w:val="auto"/>
          <w:sz w:val="22"/>
          <w:szCs w:val="22"/>
          <w:lang w:val="es-CO" w:eastAsia="en-US" w:bidi="ar-SA"/>
        </w:rPr>
        <w:t>Los restantes títulos activos (12) no pertenecen a personas del territorio de Vetas</w:t>
      </w:r>
      <w:r w:rsidRPr="0F87247E" w:rsidR="7C132EC9">
        <w:rPr>
          <w:rFonts w:ascii="Verdana" w:hAnsi="Verdana" w:eastAsia="Verdana" w:cs="Verdana"/>
          <w:noProof w:val="0"/>
          <w:color w:val="auto"/>
          <w:sz w:val="22"/>
          <w:szCs w:val="22"/>
          <w:lang w:val="es-CO" w:eastAsia="en-US" w:bidi="ar-SA"/>
        </w:rPr>
        <w:t xml:space="preserve">. Cuatro </w:t>
      </w:r>
      <w:r w:rsidRPr="0F87247E" w:rsidR="7C132EC9">
        <w:rPr>
          <w:rFonts w:ascii="Verdana" w:hAnsi="Verdana" w:eastAsia="Verdana" w:cs="Verdana"/>
          <w:noProof w:val="0"/>
          <w:color w:val="auto"/>
          <w:sz w:val="22"/>
          <w:szCs w:val="22"/>
          <w:lang w:val="es-CO" w:eastAsia="en-US" w:bidi="ar-SA"/>
        </w:rPr>
        <w:t>de estos títulos no han expirado y cuentan con instrumento ambiental y minero vigente; de los ocho títulos restantes se encontró que: a) Tres ya superaron la fecha de expiración, donde dos cuentan con PTO y solo uno con instrumento ambiental; y b) Cinco títulos están vigentes de los cuales tres tienen instrumento minero vigente y ninguno tiene instrumento ambiental (Tablas 1 y 2 y Figuras 2,</w:t>
      </w:r>
      <w:r w:rsidRPr="0F87247E" w:rsidR="7C132EC9">
        <w:rPr>
          <w:rFonts w:ascii="Verdana" w:hAnsi="Verdana" w:eastAsia="Verdana" w:cs="Verdana"/>
          <w:noProof w:val="0"/>
          <w:color w:val="auto"/>
          <w:sz w:val="22"/>
          <w:szCs w:val="22"/>
          <w:lang w:val="es-CO" w:eastAsia="en-US" w:bidi="ar-SA"/>
        </w:rPr>
        <w:t xml:space="preserve"> 3, 4 y 5</w:t>
      </w:r>
      <w:r w:rsidRPr="0F87247E" w:rsidR="7C132EC9">
        <w:rPr>
          <w:rFonts w:ascii="Verdana" w:hAnsi="Verdana" w:eastAsia="Verdana" w:cs="Verdana"/>
          <w:noProof w:val="0"/>
          <w:color w:val="auto"/>
          <w:sz w:val="22"/>
          <w:szCs w:val="22"/>
          <w:lang w:val="es-CO" w:eastAsia="en-US" w:bidi="ar-SA"/>
        </w:rPr>
        <w:t>).</w:t>
      </w:r>
    </w:p>
    <w:p w:rsidR="66FA6A51" w:rsidP="0F87247E" w:rsidRDefault="66FA6A51" w14:paraId="65046074" w14:textId="0EBD1722">
      <w:pPr>
        <w:shd w:val="clear" w:color="auto" w:fill="FFFFFF" w:themeFill="background1"/>
        <w:spacing w:before="0" w:beforeAutospacing="off" w:after="0" w:afterAutospacing="off"/>
        <w:ind w:left="360" w:right="0"/>
        <w:jc w:val="both"/>
        <w:rPr>
          <w:rFonts w:ascii="Verdana" w:hAnsi="Verdana" w:eastAsia="Verdana" w:cs="Verdana"/>
          <w:noProof w:val="0"/>
          <w:color w:val="auto"/>
          <w:sz w:val="22"/>
          <w:szCs w:val="22"/>
          <w:lang w:val="es-CO" w:eastAsia="en-US" w:bidi="ar-SA"/>
        </w:rPr>
      </w:pPr>
      <w:r w:rsidRPr="0F87247E" w:rsidR="7C132EC9">
        <w:rPr>
          <w:rFonts w:ascii="Verdana" w:hAnsi="Verdana" w:eastAsia="Verdana" w:cs="Verdana"/>
          <w:noProof w:val="0"/>
          <w:color w:val="auto"/>
          <w:sz w:val="22"/>
          <w:szCs w:val="22"/>
          <w:lang w:val="es-CO" w:eastAsia="en-US" w:bidi="ar-SA"/>
        </w:rPr>
        <w:t xml:space="preserve"> </w:t>
      </w:r>
    </w:p>
    <w:p w:rsidR="7C132EC9" w:rsidP="0F87247E" w:rsidRDefault="7C132EC9" w14:paraId="2469B576" w14:textId="07D3D579">
      <w:pPr>
        <w:shd w:val="clear" w:color="auto" w:fill="FFFFFF" w:themeFill="background1"/>
        <w:spacing w:before="0" w:beforeAutospacing="off" w:after="0" w:afterAutospacing="off"/>
        <w:ind w:left="360" w:right="0"/>
        <w:jc w:val="both"/>
      </w:pPr>
      <w:r w:rsidRPr="0F87247E" w:rsidR="7C132EC9">
        <w:rPr>
          <w:rFonts w:ascii="Verdana" w:hAnsi="Verdana" w:eastAsia="Verdana" w:cs="Verdana"/>
          <w:noProof w:val="0"/>
          <w:color w:val="auto"/>
          <w:sz w:val="22"/>
          <w:szCs w:val="22"/>
          <w:lang w:val="es-CO" w:eastAsia="en-US" w:bidi="ar-SA"/>
        </w:rPr>
        <w:t>En total solo nueve de 16 títulos tienen instrumento ambiental y minero, solo que cuatro evidencian fecha de expiración vencida. Los siete títulos restantes no tienen licencia ambiental, aunque cuatro tienen instrumento minero (Tabla 2).</w:t>
      </w:r>
    </w:p>
    <w:p w:rsidR="66FA6A51" w:rsidP="0F87247E" w:rsidRDefault="66FA6A51" w14:paraId="4EC1CE29" w14:textId="57AB8D8E">
      <w:pPr>
        <w:spacing w:before="0" w:beforeAutospacing="off" w:after="0" w:afterAutospacing="off"/>
        <w:jc w:val="center"/>
        <w:rPr>
          <w:rFonts w:ascii="Verdana" w:hAnsi="Verdana" w:eastAsia="Verdana" w:cs="Verdana"/>
          <w:noProof w:val="0"/>
          <w:sz w:val="20"/>
          <w:szCs w:val="20"/>
          <w:lang w:val="es-CO"/>
        </w:rPr>
      </w:pPr>
      <w:r w:rsidRPr="0F87247E" w:rsidR="4CC5EA02">
        <w:rPr>
          <w:rFonts w:ascii="Verdana" w:hAnsi="Verdana" w:eastAsia="Verdana" w:cs="Verdana"/>
          <w:b w:val="1"/>
          <w:bCs w:val="1"/>
          <w:noProof w:val="0"/>
          <w:sz w:val="20"/>
          <w:szCs w:val="20"/>
          <w:lang w:val="es-CO"/>
        </w:rPr>
        <w:t>Figura 1.</w:t>
      </w:r>
      <w:r w:rsidRPr="0F87247E" w:rsidR="4CC5EA02">
        <w:rPr>
          <w:rFonts w:ascii="Verdana" w:hAnsi="Verdana" w:eastAsia="Verdana" w:cs="Verdana"/>
          <w:noProof w:val="0"/>
          <w:sz w:val="20"/>
          <w:szCs w:val="20"/>
          <w:lang w:val="es-CO"/>
        </w:rPr>
        <w:t xml:space="preserve"> Mapa con procedencia de los títulos</w:t>
      </w:r>
    </w:p>
    <w:p w:rsidR="66FA6A51" w:rsidP="1C24D99B" w:rsidRDefault="66FA6A51" w14:paraId="0EEA3897" w14:textId="345CC9DA">
      <w:pPr>
        <w:spacing w:before="0" w:beforeAutospacing="off" w:after="0" w:afterAutospacing="off"/>
        <w:jc w:val="center"/>
        <w:rPr>
          <w:rFonts w:ascii="Century Gothic" w:hAnsi="Century Gothic" w:eastAsia="Century Gothic" w:cs="Century Gothic"/>
          <w:noProof w:val="0"/>
          <w:sz w:val="18"/>
          <w:szCs w:val="18"/>
          <w:lang w:val="es-CO"/>
        </w:rPr>
      </w:pPr>
    </w:p>
    <w:p w:rsidR="66FA6A51" w:rsidP="0F87247E" w:rsidRDefault="66FA6A51" w14:paraId="3C83CEB6" w14:textId="28BF99D8">
      <w:pPr>
        <w:pStyle w:val="Normal"/>
        <w:spacing w:before="0" w:beforeAutospacing="off" w:after="0" w:afterAutospacing="off"/>
        <w:jc w:val="center"/>
        <w:rPr>
          <w:rFonts w:ascii="Verdana" w:hAnsi="Verdana" w:eastAsia="Verdana" w:cs="Verdana"/>
          <w:sz w:val="22"/>
          <w:szCs w:val="22"/>
        </w:rPr>
      </w:pPr>
      <w:r w:rsidR="4CC5EA02">
        <w:drawing>
          <wp:inline wp14:editId="6C0DDF4D" wp14:anchorId="565FD52C">
            <wp:extent cx="4428810" cy="3441986"/>
            <wp:effectExtent l="0" t="0" r="0" b="0"/>
            <wp:docPr id="1320143700"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320143700" name="Picture 1320143700"/>
                    <pic:cNvPicPr/>
                  </pic:nvPicPr>
                  <pic:blipFill>
                    <a:blip xmlns:r="http://schemas.openxmlformats.org/officeDocument/2006/relationships" r:embed="rId950823604">
                      <a:extLst>
                        <a:ext uri="{28A0092B-C50C-407E-A947-70E740481C1C}">
                          <a14:useLocalDpi xmlns:a14="http://schemas.microsoft.com/office/drawing/2010/main"/>
                        </a:ext>
                      </a:extLst>
                    </a:blip>
                    <a:stretch>
                      <a:fillRect/>
                    </a:stretch>
                  </pic:blipFill>
                  <pic:spPr>
                    <a:xfrm rot="0">
                      <a:off x="0" y="0"/>
                      <a:ext cx="4428810" cy="3441986"/>
                    </a:xfrm>
                    <a:prstGeom prst="rect">
                      <a:avLst/>
                    </a:prstGeom>
                  </pic:spPr>
                </pic:pic>
              </a:graphicData>
            </a:graphic>
          </wp:inline>
        </w:drawing>
      </w:r>
    </w:p>
    <w:p w:rsidR="0F87247E" w:rsidP="0F87247E" w:rsidRDefault="0F87247E" w14:paraId="16B1DF27" w14:textId="75C06BA6">
      <w:pPr>
        <w:pStyle w:val="Normal"/>
        <w:spacing w:before="0" w:beforeAutospacing="off" w:after="0" w:afterAutospacing="off"/>
        <w:jc w:val="center"/>
        <w:rPr>
          <w:rFonts w:ascii="Verdana" w:hAnsi="Verdana" w:eastAsia="Verdana" w:cs="Verdana"/>
          <w:sz w:val="22"/>
          <w:szCs w:val="22"/>
        </w:rPr>
      </w:pPr>
    </w:p>
    <w:p w:rsidR="66FA6A51" w:rsidP="0F87247E" w:rsidRDefault="66FA6A51" w14:paraId="2BCCF91C" w14:textId="48392B56">
      <w:pPr>
        <w:shd w:val="clear" w:color="auto" w:fill="FFFFFF" w:themeFill="background1"/>
        <w:spacing w:before="0" w:beforeAutospacing="off" w:after="0" w:afterAutospacing="off"/>
        <w:ind w:left="360" w:right="0"/>
        <w:jc w:val="center"/>
        <w:rPr>
          <w:rFonts w:ascii="Verdana" w:hAnsi="Verdana" w:eastAsia="Verdana" w:cs="Verdana"/>
          <w:noProof w:val="0"/>
          <w:color w:val="000000" w:themeColor="text1" w:themeTint="FF" w:themeShade="FF"/>
          <w:sz w:val="20"/>
          <w:szCs w:val="20"/>
          <w:lang w:val="es-CO"/>
        </w:rPr>
      </w:pPr>
      <w:r w:rsidRPr="0F87247E" w:rsidR="4CC5EA02">
        <w:rPr>
          <w:rFonts w:ascii="Verdana" w:hAnsi="Verdana" w:eastAsia="Verdana" w:cs="Verdana"/>
          <w:noProof w:val="0"/>
          <w:color w:val="000000" w:themeColor="text1" w:themeTint="FF" w:themeShade="FF"/>
          <w:sz w:val="20"/>
          <w:szCs w:val="20"/>
          <w:lang w:val="es-CO"/>
        </w:rPr>
        <w:t>Nota: En achurado azul los títulos de propiedad de personas de la comunidad de Veta</w:t>
      </w:r>
      <w:r w:rsidRPr="0F87247E" w:rsidR="034336A2">
        <w:rPr>
          <w:rFonts w:ascii="Verdana" w:hAnsi="Verdana" w:eastAsia="Verdana" w:cs="Verdana"/>
          <w:noProof w:val="0"/>
          <w:color w:val="000000" w:themeColor="text1" w:themeTint="FF" w:themeShade="FF"/>
          <w:sz w:val="20"/>
          <w:szCs w:val="20"/>
          <w:lang w:val="es-CO"/>
        </w:rPr>
        <w:t>s</w:t>
      </w:r>
    </w:p>
    <w:p w:rsidR="66FA6A51" w:rsidP="0F87247E" w:rsidRDefault="66FA6A51" w14:paraId="1CD2A954" w14:textId="340B06C2">
      <w:pPr>
        <w:spacing w:before="0" w:beforeAutospacing="off" w:after="200" w:afterAutospacing="off"/>
        <w:jc w:val="center"/>
        <w:rPr>
          <w:rFonts w:ascii="Verdana" w:hAnsi="Verdana" w:eastAsia="Verdana" w:cs="Verdana"/>
          <w:i w:val="1"/>
          <w:iCs w:val="1"/>
          <w:noProof w:val="0"/>
          <w:color w:val="445369"/>
          <w:sz w:val="22"/>
          <w:szCs w:val="22"/>
          <w:lang w:val="es-CO"/>
        </w:rPr>
      </w:pPr>
      <w:r w:rsidRPr="0F87247E" w:rsidR="7C132EC9">
        <w:rPr>
          <w:rFonts w:ascii="Verdana" w:hAnsi="Verdana" w:eastAsia="Verdana" w:cs="Verdana"/>
          <w:b w:val="1"/>
          <w:bCs w:val="1"/>
          <w:i w:val="0"/>
          <w:iCs w:val="0"/>
          <w:noProof w:val="0"/>
          <w:color w:val="445369"/>
          <w:sz w:val="22"/>
          <w:szCs w:val="22"/>
          <w:lang w:val="es-CO"/>
        </w:rPr>
        <w:t xml:space="preserve">Tabla 1. </w:t>
      </w:r>
      <w:r w:rsidRPr="0F87247E" w:rsidR="7C132EC9">
        <w:rPr>
          <w:rFonts w:ascii="Verdana" w:hAnsi="Verdana" w:eastAsia="Verdana" w:cs="Verdana"/>
          <w:i w:val="0"/>
          <w:iCs w:val="0"/>
          <w:noProof w:val="0"/>
          <w:color w:val="445369"/>
          <w:sz w:val="22"/>
          <w:szCs w:val="22"/>
          <w:lang w:val="es-CO"/>
        </w:rPr>
        <w:t>Relación Títulos con fecha de expiración vencida</w:t>
      </w:r>
      <w:r w:rsidRPr="0F87247E" w:rsidR="7C132EC9">
        <w:rPr>
          <w:rFonts w:ascii="Verdana" w:hAnsi="Verdana" w:eastAsia="Verdana" w:cs="Verdana"/>
          <w:i w:val="1"/>
          <w:iCs w:val="1"/>
          <w:noProof w:val="0"/>
          <w:color w:val="445369"/>
          <w:sz w:val="22"/>
          <w:szCs w:val="22"/>
          <w:lang w:val="es-CO"/>
        </w:rPr>
        <w:t xml:space="preserve"> </w:t>
      </w:r>
    </w:p>
    <w:tbl>
      <w:tblPr>
        <w:tblStyle w:val="GridTable4-Accent3"/>
        <w:bidiVisual w:val="0"/>
        <w:tblW w:w="0" w:type="auto"/>
        <w:tblLook w:val="04A0" w:firstRow="1" w:lastRow="0" w:firstColumn="1" w:lastColumn="0" w:noHBand="0" w:noVBand="1"/>
      </w:tblPr>
      <w:tblGrid>
        <w:gridCol w:w="1560"/>
        <w:gridCol w:w="1560"/>
        <w:gridCol w:w="3690"/>
        <w:gridCol w:w="2205"/>
      </w:tblGrid>
      <w:tr w:rsidR="1C24D99B" w:rsidTr="0F87247E" w14:paraId="109F64CE">
        <w:trPr>
          <w:trHeight w:val="300"/>
        </w:trPr>
        <w:tc>
          <w:tcPr>
            <w:cnfStyle w:val="001000000000" w:firstRow="0" w:lastRow="0" w:firstColumn="1" w:lastColumn="0" w:oddVBand="0" w:evenVBand="0" w:oddHBand="0" w:evenHBand="0" w:firstRowFirstColumn="0" w:firstRowLastColumn="0" w:lastRowFirstColumn="0" w:lastRowLastColumn="0"/>
            <w:tcW w:w="1560" w:type="dxa"/>
            <w:tcBorders>
              <w:top w:val="single" w:color="A5A5A5" w:themeColor="accent3" w:sz="8"/>
              <w:left w:val="single" w:color="A5A5A5" w:themeColor="accent3" w:sz="8"/>
              <w:bottom w:val="single" w:color="A5A5A5" w:themeColor="accent3" w:sz="8"/>
              <w:right w:val="nil"/>
            </w:tcBorders>
            <w:shd w:val="clear" w:color="auto" w:fill="E7E6E6" w:themeFill="background2"/>
            <w:tcMar>
              <w:left w:w="108" w:type="dxa"/>
              <w:right w:w="108" w:type="dxa"/>
            </w:tcMar>
            <w:vAlign w:val="center"/>
          </w:tcPr>
          <w:p w:rsidR="1C24D99B" w:rsidP="1C24D99B" w:rsidRDefault="1C24D99B" w14:paraId="7DD29950" w14:textId="01B2BC39">
            <w:pPr>
              <w:spacing w:before="0" w:beforeAutospacing="off" w:after="0" w:afterAutospacing="off"/>
              <w:jc w:val="center"/>
            </w:pPr>
            <w:r w:rsidRPr="1C24D99B" w:rsidR="1C24D99B">
              <w:rPr>
                <w:rFonts w:ascii="Century Gothic" w:hAnsi="Century Gothic" w:eastAsia="Century Gothic" w:cs="Century Gothic"/>
                <w:b w:val="1"/>
                <w:bCs w:val="1"/>
                <w:color w:val="000000" w:themeColor="text1" w:themeTint="FF" w:themeShade="FF"/>
                <w:sz w:val="20"/>
                <w:szCs w:val="20"/>
              </w:rPr>
              <w:t>Estado (Anna Minería)</w:t>
            </w:r>
          </w:p>
        </w:tc>
        <w:tc>
          <w:tcPr>
            <w:cnfStyle w:val="000000000000" w:firstRow="0" w:lastRow="0" w:firstColumn="0" w:lastColumn="0" w:oddVBand="0" w:evenVBand="0" w:oddHBand="0" w:evenHBand="0" w:firstRowFirstColumn="0" w:firstRowLastColumn="0" w:lastRowFirstColumn="0" w:lastRowLastColumn="0"/>
            <w:tcW w:w="1560" w:type="dxa"/>
            <w:tcBorders>
              <w:top w:val="single" w:color="A5A5A5" w:themeColor="accent3" w:sz="8"/>
              <w:left w:val="nil"/>
              <w:bottom w:val="single" w:color="A5A5A5" w:themeColor="accent3" w:sz="8"/>
              <w:right w:val="nil"/>
            </w:tcBorders>
            <w:shd w:val="clear" w:color="auto" w:fill="E7E6E6" w:themeFill="background2"/>
            <w:tcMar>
              <w:left w:w="108" w:type="dxa"/>
              <w:right w:w="108" w:type="dxa"/>
            </w:tcMar>
            <w:vAlign w:val="center"/>
          </w:tcPr>
          <w:p w:rsidR="1C24D99B" w:rsidP="1C24D99B" w:rsidRDefault="1C24D99B" w14:paraId="2CE46EFA" w14:textId="412420EC">
            <w:pPr>
              <w:spacing w:before="0" w:beforeAutospacing="off" w:after="0" w:afterAutospacing="off"/>
              <w:jc w:val="center"/>
            </w:pPr>
            <w:r w:rsidRPr="1C24D99B" w:rsidR="1C24D99B">
              <w:rPr>
                <w:rFonts w:ascii="Century Gothic" w:hAnsi="Century Gothic" w:eastAsia="Century Gothic" w:cs="Century Gothic"/>
                <w:b w:val="1"/>
                <w:bCs w:val="1"/>
                <w:color w:val="000000" w:themeColor="text1" w:themeTint="FF" w:themeShade="FF"/>
                <w:sz w:val="20"/>
                <w:szCs w:val="20"/>
              </w:rPr>
              <w:t>Código de expediente</w:t>
            </w:r>
          </w:p>
        </w:tc>
        <w:tc>
          <w:tcPr>
            <w:cnfStyle w:val="000000000000" w:firstRow="0" w:lastRow="0" w:firstColumn="0" w:lastColumn="0" w:oddVBand="0" w:evenVBand="0" w:oddHBand="0" w:evenHBand="0" w:firstRowFirstColumn="0" w:firstRowLastColumn="0" w:lastRowFirstColumn="0" w:lastRowLastColumn="0"/>
            <w:tcW w:w="3690" w:type="dxa"/>
            <w:tcBorders>
              <w:top w:val="single" w:color="A5A5A5" w:themeColor="accent3" w:sz="8"/>
              <w:left w:val="nil"/>
              <w:bottom w:val="single" w:color="A5A5A5" w:themeColor="accent3" w:sz="8"/>
              <w:right w:val="nil"/>
            </w:tcBorders>
            <w:shd w:val="clear" w:color="auto" w:fill="E7E6E6" w:themeFill="background2"/>
            <w:tcMar>
              <w:left w:w="108" w:type="dxa"/>
              <w:right w:w="108" w:type="dxa"/>
            </w:tcMar>
            <w:vAlign w:val="center"/>
          </w:tcPr>
          <w:p w:rsidR="1C24D99B" w:rsidP="1C24D99B" w:rsidRDefault="1C24D99B" w14:paraId="5364570C" w14:textId="4A6A1FC5">
            <w:pPr>
              <w:spacing w:before="0" w:beforeAutospacing="off" w:after="0" w:afterAutospacing="off"/>
              <w:jc w:val="center"/>
            </w:pPr>
            <w:r w:rsidRPr="1C24D99B" w:rsidR="1C24D99B">
              <w:rPr>
                <w:rFonts w:ascii="Century Gothic" w:hAnsi="Century Gothic" w:eastAsia="Century Gothic" w:cs="Century Gothic"/>
                <w:b w:val="1"/>
                <w:bCs w:val="1"/>
                <w:color w:val="000000" w:themeColor="text1" w:themeTint="FF" w:themeShade="FF"/>
                <w:sz w:val="20"/>
                <w:szCs w:val="20"/>
              </w:rPr>
              <w:t>Titular (es)</w:t>
            </w:r>
          </w:p>
        </w:tc>
        <w:tc>
          <w:tcPr>
            <w:cnfStyle w:val="000000000000" w:firstRow="0" w:lastRow="0" w:firstColumn="0" w:lastColumn="0" w:oddVBand="0" w:evenVBand="0" w:oddHBand="0" w:evenHBand="0" w:firstRowFirstColumn="0" w:firstRowLastColumn="0" w:lastRowFirstColumn="0" w:lastRowLastColumn="0"/>
            <w:tcW w:w="2205" w:type="dxa"/>
            <w:tcBorders>
              <w:top w:val="single" w:color="A5A5A5" w:themeColor="accent3" w:sz="8"/>
              <w:left w:val="nil"/>
              <w:bottom w:val="single" w:color="A5A5A5" w:themeColor="accent3" w:sz="8"/>
              <w:right w:val="single" w:color="A5A5A5" w:themeColor="accent3" w:sz="8"/>
            </w:tcBorders>
            <w:shd w:val="clear" w:color="auto" w:fill="E7E6E6" w:themeFill="background2"/>
            <w:tcMar>
              <w:left w:w="108" w:type="dxa"/>
              <w:right w:w="108" w:type="dxa"/>
            </w:tcMar>
            <w:vAlign w:val="center"/>
          </w:tcPr>
          <w:p w:rsidR="1C24D99B" w:rsidP="1C24D99B" w:rsidRDefault="1C24D99B" w14:paraId="6A8D54F1" w14:textId="53B93D4B">
            <w:pPr>
              <w:spacing w:before="0" w:beforeAutospacing="off" w:after="0" w:afterAutospacing="off"/>
              <w:jc w:val="center"/>
            </w:pPr>
            <w:r w:rsidRPr="1C24D99B" w:rsidR="1C24D99B">
              <w:rPr>
                <w:rFonts w:ascii="Century Gothic" w:hAnsi="Century Gothic" w:eastAsia="Century Gothic" w:cs="Century Gothic"/>
                <w:b w:val="1"/>
                <w:bCs w:val="1"/>
                <w:color w:val="000000" w:themeColor="text1" w:themeTint="FF" w:themeShade="FF"/>
                <w:sz w:val="20"/>
                <w:szCs w:val="20"/>
              </w:rPr>
              <w:t>Fecha de expiración</w:t>
            </w:r>
          </w:p>
        </w:tc>
      </w:tr>
      <w:tr w:rsidR="1C24D99B" w:rsidTr="0F87247E" w14:paraId="27A3E3D3">
        <w:trPr>
          <w:trHeight w:val="300"/>
        </w:trPr>
        <w:tc>
          <w:tcPr>
            <w:cnfStyle w:val="001000000000" w:firstRow="0" w:lastRow="0" w:firstColumn="1" w:lastColumn="0" w:oddVBand="0" w:evenVBand="0" w:oddHBand="0" w:evenHBand="0" w:firstRowFirstColumn="0" w:firstRowLastColumn="0" w:lastRowFirstColumn="0" w:lastRowLastColumn="0"/>
            <w:tcW w:w="1560" w:type="dxa"/>
            <w:tcBorders>
              <w:top w:val="single" w:color="A5A5A5" w:themeColor="accent3" w:sz="8"/>
              <w:left w:val="single" w:color="C9C9C9" w:themeColor="accent3" w:themeTint="99" w:sz="8"/>
              <w:bottom w:val="single" w:color="C9C9C9" w:themeColor="accent3" w:themeTint="99" w:sz="8"/>
              <w:right w:val="single" w:color="C9C9C9" w:themeColor="accent3" w:themeTint="99" w:sz="8"/>
            </w:tcBorders>
            <w:shd w:val="clear" w:color="auto" w:fill="EDEDED" w:themeFill="accent3" w:themeFillTint="33"/>
            <w:tcMar>
              <w:left w:w="108" w:type="dxa"/>
              <w:right w:w="108" w:type="dxa"/>
            </w:tcMar>
            <w:vAlign w:val="center"/>
          </w:tcPr>
          <w:p w:rsidR="1C24D99B" w:rsidP="1C24D99B" w:rsidRDefault="1C24D99B" w14:paraId="4D73EBA9" w14:textId="00623BB8">
            <w:pPr>
              <w:spacing w:before="0" w:beforeAutospacing="off" w:after="0" w:afterAutospacing="off"/>
              <w:jc w:val="center"/>
            </w:pPr>
            <w:r w:rsidRPr="1C24D99B" w:rsidR="1C24D99B">
              <w:rPr>
                <w:rFonts w:ascii="Century Gothic" w:hAnsi="Century Gothic" w:eastAsia="Century Gothic" w:cs="Century Gothic"/>
                <w:color w:val="222222"/>
                <w:sz w:val="20"/>
                <w:szCs w:val="20"/>
              </w:rPr>
              <w:t>Activo</w:t>
            </w:r>
          </w:p>
        </w:tc>
        <w:tc>
          <w:tcPr>
            <w:cnfStyle w:val="000000000000" w:firstRow="0" w:lastRow="0" w:firstColumn="0" w:lastColumn="0" w:oddVBand="0" w:evenVBand="0" w:oddHBand="0" w:evenHBand="0" w:firstRowFirstColumn="0" w:firstRowLastColumn="0" w:lastRowFirstColumn="0" w:lastRowLastColumn="0"/>
            <w:tcW w:w="1560" w:type="dxa"/>
            <w:tcBorders>
              <w:top w:val="single" w:color="A5A5A5" w:themeColor="accent3" w:sz="8"/>
              <w:left w:val="single" w:color="C9C9C9" w:themeColor="accent3" w:themeTint="99" w:sz="8"/>
              <w:bottom w:val="single" w:color="C9C9C9" w:themeColor="accent3" w:themeTint="99" w:sz="8"/>
              <w:right w:val="single" w:color="C9C9C9" w:themeColor="accent3" w:themeTint="99" w:sz="8"/>
            </w:tcBorders>
            <w:shd w:val="clear" w:color="auto" w:fill="EDEDED" w:themeFill="accent3" w:themeFillTint="33"/>
            <w:tcMar>
              <w:left w:w="108" w:type="dxa"/>
              <w:right w:w="108" w:type="dxa"/>
            </w:tcMar>
            <w:vAlign w:val="center"/>
          </w:tcPr>
          <w:p w:rsidR="1C24D99B" w:rsidP="1C24D99B" w:rsidRDefault="1C24D99B" w14:paraId="2DDC32A0" w14:textId="4803C5C4">
            <w:pPr>
              <w:spacing w:before="0" w:beforeAutospacing="off" w:after="0" w:afterAutospacing="off"/>
              <w:jc w:val="center"/>
            </w:pPr>
            <w:r w:rsidRPr="1C24D99B" w:rsidR="1C24D99B">
              <w:rPr>
                <w:rFonts w:ascii="Century Gothic" w:hAnsi="Century Gothic" w:eastAsia="Century Gothic" w:cs="Century Gothic"/>
                <w:color w:val="222222"/>
                <w:sz w:val="20"/>
                <w:szCs w:val="20"/>
              </w:rPr>
              <w:t>10395</w:t>
            </w:r>
          </w:p>
        </w:tc>
        <w:tc>
          <w:tcPr>
            <w:cnfStyle w:val="000000000000" w:firstRow="0" w:lastRow="0" w:firstColumn="0" w:lastColumn="0" w:oddVBand="0" w:evenVBand="0" w:oddHBand="0" w:evenHBand="0" w:firstRowFirstColumn="0" w:firstRowLastColumn="0" w:lastRowFirstColumn="0" w:lastRowLastColumn="0"/>
            <w:tcW w:w="3690" w:type="dxa"/>
            <w:tcBorders>
              <w:top w:val="single" w:color="A5A5A5" w:themeColor="accent3" w:sz="8"/>
              <w:left w:val="single" w:color="C9C9C9" w:themeColor="accent3" w:themeTint="99" w:sz="8"/>
              <w:bottom w:val="single" w:color="C9C9C9" w:themeColor="accent3" w:themeTint="99" w:sz="8"/>
              <w:right w:val="single" w:color="C9C9C9" w:themeColor="accent3" w:themeTint="99" w:sz="8"/>
            </w:tcBorders>
            <w:shd w:val="clear" w:color="auto" w:fill="EDEDED" w:themeFill="accent3" w:themeFillTint="33"/>
            <w:tcMar>
              <w:left w:w="108" w:type="dxa"/>
              <w:right w:w="108" w:type="dxa"/>
            </w:tcMar>
            <w:vAlign w:val="center"/>
          </w:tcPr>
          <w:p w:rsidR="1C24D99B" w:rsidP="1C24D99B" w:rsidRDefault="1C24D99B" w14:paraId="5F17A370" w14:textId="4B650DC4">
            <w:pPr>
              <w:spacing w:before="0" w:beforeAutospacing="off" w:after="0" w:afterAutospacing="off"/>
              <w:jc w:val="center"/>
            </w:pPr>
            <w:r w:rsidRPr="1C24D99B" w:rsidR="1C24D99B">
              <w:rPr>
                <w:rFonts w:ascii="Century Gothic" w:hAnsi="Century Gothic" w:eastAsia="Century Gothic" w:cs="Century Gothic"/>
                <w:color w:val="222222"/>
                <w:sz w:val="20"/>
                <w:szCs w:val="20"/>
              </w:rPr>
              <w:t>(25455) Minera La Providencia LTDA</w:t>
            </w:r>
          </w:p>
        </w:tc>
        <w:tc>
          <w:tcPr>
            <w:cnfStyle w:val="000000000000" w:firstRow="0" w:lastRow="0" w:firstColumn="0" w:lastColumn="0" w:oddVBand="0" w:evenVBand="0" w:oddHBand="0" w:evenHBand="0" w:firstRowFirstColumn="0" w:firstRowLastColumn="0" w:lastRowFirstColumn="0" w:lastRowLastColumn="0"/>
            <w:tcW w:w="2205" w:type="dxa"/>
            <w:tcBorders>
              <w:top w:val="single" w:color="A5A5A5" w:themeColor="accent3" w:sz="8"/>
              <w:left w:val="single" w:color="C9C9C9" w:themeColor="accent3" w:themeTint="99" w:sz="8"/>
              <w:bottom w:val="single" w:color="C9C9C9" w:themeColor="accent3" w:themeTint="99" w:sz="8"/>
              <w:right w:val="single" w:color="C9C9C9" w:themeColor="accent3" w:themeTint="99" w:sz="8"/>
            </w:tcBorders>
            <w:shd w:val="clear" w:color="auto" w:fill="EDEDED" w:themeFill="accent3" w:themeFillTint="33"/>
            <w:tcMar>
              <w:left w:w="108" w:type="dxa"/>
              <w:right w:w="108" w:type="dxa"/>
            </w:tcMar>
            <w:vAlign w:val="center"/>
          </w:tcPr>
          <w:p w:rsidR="1C24D99B" w:rsidP="1C24D99B" w:rsidRDefault="1C24D99B" w14:paraId="1AACAC8A" w14:textId="6F5522D5">
            <w:pPr>
              <w:spacing w:before="0" w:beforeAutospacing="off" w:after="0" w:afterAutospacing="off"/>
              <w:jc w:val="center"/>
            </w:pPr>
            <w:r w:rsidRPr="1C24D99B" w:rsidR="1C24D99B">
              <w:rPr>
                <w:rFonts w:ascii="Century Gothic" w:hAnsi="Century Gothic" w:eastAsia="Century Gothic" w:cs="Century Gothic"/>
                <w:color w:val="222222"/>
                <w:sz w:val="20"/>
                <w:szCs w:val="20"/>
              </w:rPr>
              <w:t>Enero 27, 2008</w:t>
            </w:r>
          </w:p>
        </w:tc>
      </w:tr>
      <w:tr w:rsidR="1C24D99B" w:rsidTr="0F87247E" w14:paraId="265A86EE">
        <w:trPr>
          <w:trHeight w:val="300"/>
        </w:trPr>
        <w:tc>
          <w:tcPr>
            <w:cnfStyle w:val="001000000000" w:firstRow="0" w:lastRow="0" w:firstColumn="1" w:lastColumn="0" w:oddVBand="0" w:evenVBand="0" w:oddHBand="0" w:evenHBand="0" w:firstRowFirstColumn="0" w:firstRowLastColumn="0" w:lastRowFirstColumn="0" w:lastRowLastColumn="0"/>
            <w:tcW w:w="1560" w:type="dxa"/>
            <w:tcBorders>
              <w:top w:val="single" w:color="C9C9C9" w:themeColor="accent3" w:themeTint="99" w:sz="8"/>
              <w:left w:val="single" w:color="C9C9C9" w:themeColor="accent3" w:themeTint="99" w:sz="8"/>
              <w:bottom w:val="single" w:color="C9C9C9" w:themeColor="accent3" w:themeTint="99" w:sz="8"/>
              <w:right w:val="single" w:color="C9C9C9" w:themeColor="accent3" w:themeTint="99" w:sz="8"/>
            </w:tcBorders>
            <w:tcMar>
              <w:left w:w="108" w:type="dxa"/>
              <w:right w:w="108" w:type="dxa"/>
            </w:tcMar>
            <w:vAlign w:val="center"/>
          </w:tcPr>
          <w:p w:rsidR="1C24D99B" w:rsidP="1C24D99B" w:rsidRDefault="1C24D99B" w14:paraId="0FC0115E" w14:textId="299F0E64">
            <w:pPr>
              <w:spacing w:before="0" w:beforeAutospacing="off" w:after="0" w:afterAutospacing="off"/>
              <w:jc w:val="center"/>
            </w:pPr>
            <w:r w:rsidRPr="1C24D99B" w:rsidR="1C24D99B">
              <w:rPr>
                <w:rFonts w:ascii="Century Gothic" w:hAnsi="Century Gothic" w:eastAsia="Century Gothic" w:cs="Century Gothic"/>
                <w:color w:val="222222"/>
                <w:sz w:val="20"/>
                <w:szCs w:val="20"/>
              </w:rPr>
              <w:t>Activo</w:t>
            </w:r>
          </w:p>
        </w:tc>
        <w:tc>
          <w:tcPr>
            <w:cnfStyle w:val="000000000000" w:firstRow="0" w:lastRow="0" w:firstColumn="0" w:lastColumn="0" w:oddVBand="0" w:evenVBand="0" w:oddHBand="0" w:evenHBand="0" w:firstRowFirstColumn="0" w:firstRowLastColumn="0" w:lastRowFirstColumn="0" w:lastRowLastColumn="0"/>
            <w:tcW w:w="1560" w:type="dxa"/>
            <w:tcBorders>
              <w:top w:val="single" w:color="C9C9C9" w:themeColor="accent3" w:themeTint="99" w:sz="8"/>
              <w:left w:val="single" w:color="C9C9C9" w:themeColor="accent3" w:themeTint="99" w:sz="8"/>
              <w:bottom w:val="single" w:color="C9C9C9" w:themeColor="accent3" w:themeTint="99" w:sz="8"/>
              <w:right w:val="single" w:color="C9C9C9" w:themeColor="accent3" w:themeTint="99" w:sz="8"/>
            </w:tcBorders>
            <w:tcMar>
              <w:left w:w="108" w:type="dxa"/>
              <w:right w:w="108" w:type="dxa"/>
            </w:tcMar>
            <w:vAlign w:val="center"/>
          </w:tcPr>
          <w:p w:rsidR="1C24D99B" w:rsidP="1C24D99B" w:rsidRDefault="1C24D99B" w14:paraId="62A215D5" w14:textId="1548251E">
            <w:pPr>
              <w:spacing w:before="0" w:beforeAutospacing="off" w:after="0" w:afterAutospacing="off"/>
              <w:jc w:val="center"/>
            </w:pPr>
            <w:r w:rsidRPr="1C24D99B" w:rsidR="1C24D99B">
              <w:rPr>
                <w:rFonts w:ascii="Century Gothic" w:hAnsi="Century Gothic" w:eastAsia="Century Gothic" w:cs="Century Gothic"/>
                <w:color w:val="222222"/>
                <w:sz w:val="20"/>
                <w:szCs w:val="20"/>
              </w:rPr>
              <w:t>0074-68</w:t>
            </w:r>
          </w:p>
        </w:tc>
        <w:tc>
          <w:tcPr>
            <w:cnfStyle w:val="000000000000" w:firstRow="0" w:lastRow="0" w:firstColumn="0" w:lastColumn="0" w:oddVBand="0" w:evenVBand="0" w:oddHBand="0" w:evenHBand="0" w:firstRowFirstColumn="0" w:firstRowLastColumn="0" w:lastRowFirstColumn="0" w:lastRowLastColumn="0"/>
            <w:tcW w:w="3690" w:type="dxa"/>
            <w:tcBorders>
              <w:top w:val="single" w:color="C9C9C9" w:themeColor="accent3" w:themeTint="99" w:sz="8"/>
              <w:left w:val="single" w:color="C9C9C9" w:themeColor="accent3" w:themeTint="99" w:sz="8"/>
              <w:bottom w:val="single" w:color="C9C9C9" w:themeColor="accent3" w:themeTint="99" w:sz="8"/>
              <w:right w:val="single" w:color="C9C9C9" w:themeColor="accent3" w:themeTint="99" w:sz="8"/>
            </w:tcBorders>
            <w:tcMar>
              <w:left w:w="108" w:type="dxa"/>
              <w:right w:w="108" w:type="dxa"/>
            </w:tcMar>
            <w:vAlign w:val="center"/>
          </w:tcPr>
          <w:p w:rsidR="1C24D99B" w:rsidP="1C24D99B" w:rsidRDefault="1C24D99B" w14:paraId="0579DFB7" w14:textId="5AF61071">
            <w:pPr>
              <w:spacing w:before="0" w:beforeAutospacing="off" w:after="0" w:afterAutospacing="off"/>
              <w:jc w:val="center"/>
            </w:pPr>
            <w:r w:rsidRPr="1C24D99B" w:rsidR="1C24D99B">
              <w:rPr>
                <w:rFonts w:ascii="Century Gothic" w:hAnsi="Century Gothic" w:eastAsia="Century Gothic" w:cs="Century Gothic"/>
                <w:color w:val="222222"/>
                <w:sz w:val="20"/>
                <w:szCs w:val="20"/>
              </w:rPr>
              <w:t>(28164) Sociedad ordinaria de Minas Coloro S.O.M. LTDA</w:t>
            </w:r>
          </w:p>
        </w:tc>
        <w:tc>
          <w:tcPr>
            <w:cnfStyle w:val="000000000000" w:firstRow="0" w:lastRow="0" w:firstColumn="0" w:lastColumn="0" w:oddVBand="0" w:evenVBand="0" w:oddHBand="0" w:evenHBand="0" w:firstRowFirstColumn="0" w:firstRowLastColumn="0" w:lastRowFirstColumn="0" w:lastRowLastColumn="0"/>
            <w:tcW w:w="2205" w:type="dxa"/>
            <w:tcBorders>
              <w:top w:val="single" w:color="C9C9C9" w:themeColor="accent3" w:themeTint="99" w:sz="8"/>
              <w:left w:val="single" w:color="C9C9C9" w:themeColor="accent3" w:themeTint="99" w:sz="8"/>
              <w:bottom w:val="single" w:color="C9C9C9" w:themeColor="accent3" w:themeTint="99" w:sz="8"/>
              <w:right w:val="single" w:color="C9C9C9" w:themeColor="accent3" w:themeTint="99" w:sz="8"/>
            </w:tcBorders>
            <w:tcMar>
              <w:left w:w="108" w:type="dxa"/>
              <w:right w:w="108" w:type="dxa"/>
            </w:tcMar>
            <w:vAlign w:val="center"/>
          </w:tcPr>
          <w:p w:rsidR="1C24D99B" w:rsidP="1C24D99B" w:rsidRDefault="1C24D99B" w14:paraId="5E5C6974" w14:textId="586BAF0D">
            <w:pPr>
              <w:spacing w:before="0" w:beforeAutospacing="off" w:after="0" w:afterAutospacing="off"/>
              <w:jc w:val="center"/>
            </w:pPr>
            <w:r w:rsidRPr="1C24D99B" w:rsidR="1C24D99B">
              <w:rPr>
                <w:rFonts w:ascii="Century Gothic" w:hAnsi="Century Gothic" w:eastAsia="Century Gothic" w:cs="Century Gothic"/>
                <w:color w:val="222222"/>
                <w:sz w:val="20"/>
                <w:szCs w:val="20"/>
              </w:rPr>
              <w:t>Julio 30, 2008</w:t>
            </w:r>
          </w:p>
        </w:tc>
      </w:tr>
      <w:tr w:rsidR="1C24D99B" w:rsidTr="0F87247E" w14:paraId="5D68CC2A">
        <w:trPr>
          <w:trHeight w:val="300"/>
        </w:trPr>
        <w:tc>
          <w:tcPr>
            <w:cnfStyle w:val="001000000000" w:firstRow="0" w:lastRow="0" w:firstColumn="1" w:lastColumn="0" w:oddVBand="0" w:evenVBand="0" w:oddHBand="0" w:evenHBand="0" w:firstRowFirstColumn="0" w:firstRowLastColumn="0" w:lastRowFirstColumn="0" w:lastRowLastColumn="0"/>
            <w:tcW w:w="1560" w:type="dxa"/>
            <w:tcBorders>
              <w:top w:val="single" w:color="C9C9C9" w:themeColor="accent3" w:themeTint="99" w:sz="8"/>
              <w:left w:val="single" w:color="C9C9C9" w:themeColor="accent3" w:themeTint="99" w:sz="8"/>
              <w:bottom w:val="single" w:color="C9C9C9" w:themeColor="accent3" w:themeTint="99" w:sz="8"/>
              <w:right w:val="single" w:color="C9C9C9" w:themeColor="accent3" w:themeTint="99" w:sz="8"/>
            </w:tcBorders>
            <w:shd w:val="clear" w:color="auto" w:fill="EDEDED" w:themeFill="accent3" w:themeFillTint="33"/>
            <w:tcMar>
              <w:left w:w="108" w:type="dxa"/>
              <w:right w:w="108" w:type="dxa"/>
            </w:tcMar>
            <w:vAlign w:val="center"/>
          </w:tcPr>
          <w:p w:rsidR="1C24D99B" w:rsidP="1C24D99B" w:rsidRDefault="1C24D99B" w14:paraId="05303775" w14:textId="4D5A8CA7">
            <w:pPr>
              <w:spacing w:before="0" w:beforeAutospacing="off" w:after="0" w:afterAutospacing="off"/>
              <w:jc w:val="center"/>
            </w:pPr>
            <w:r w:rsidRPr="1C24D99B" w:rsidR="1C24D99B">
              <w:rPr>
                <w:rFonts w:ascii="Century Gothic" w:hAnsi="Century Gothic" w:eastAsia="Century Gothic" w:cs="Century Gothic"/>
                <w:color w:val="222222"/>
                <w:sz w:val="20"/>
                <w:szCs w:val="20"/>
              </w:rPr>
              <w:t>Activo</w:t>
            </w:r>
          </w:p>
        </w:tc>
        <w:tc>
          <w:tcPr>
            <w:cnfStyle w:val="000000000000" w:firstRow="0" w:lastRow="0" w:firstColumn="0" w:lastColumn="0" w:oddVBand="0" w:evenVBand="0" w:oddHBand="0" w:evenHBand="0" w:firstRowFirstColumn="0" w:firstRowLastColumn="0" w:lastRowFirstColumn="0" w:lastRowLastColumn="0"/>
            <w:tcW w:w="1560" w:type="dxa"/>
            <w:tcBorders>
              <w:top w:val="single" w:color="C9C9C9" w:themeColor="accent3" w:themeTint="99" w:sz="8"/>
              <w:left w:val="single" w:color="C9C9C9" w:themeColor="accent3" w:themeTint="99" w:sz="8"/>
              <w:bottom w:val="single" w:color="C9C9C9" w:themeColor="accent3" w:themeTint="99" w:sz="8"/>
              <w:right w:val="single" w:color="C9C9C9" w:themeColor="accent3" w:themeTint="99" w:sz="8"/>
            </w:tcBorders>
            <w:shd w:val="clear" w:color="auto" w:fill="EDEDED" w:themeFill="accent3" w:themeFillTint="33"/>
            <w:tcMar>
              <w:left w:w="108" w:type="dxa"/>
              <w:right w:w="108" w:type="dxa"/>
            </w:tcMar>
            <w:vAlign w:val="center"/>
          </w:tcPr>
          <w:p w:rsidR="1C24D99B" w:rsidP="1C24D99B" w:rsidRDefault="1C24D99B" w14:paraId="3AF98C73" w14:textId="61F9454B">
            <w:pPr>
              <w:spacing w:before="0" w:beforeAutospacing="off" w:after="0" w:afterAutospacing="off"/>
              <w:jc w:val="center"/>
            </w:pPr>
            <w:r w:rsidRPr="1C24D99B" w:rsidR="1C24D99B">
              <w:rPr>
                <w:rFonts w:ascii="Century Gothic" w:hAnsi="Century Gothic" w:eastAsia="Century Gothic" w:cs="Century Gothic"/>
                <w:color w:val="222222"/>
                <w:sz w:val="20"/>
                <w:szCs w:val="20"/>
              </w:rPr>
              <w:t>13477</w:t>
            </w:r>
          </w:p>
        </w:tc>
        <w:tc>
          <w:tcPr>
            <w:cnfStyle w:val="000000000000" w:firstRow="0" w:lastRow="0" w:firstColumn="0" w:lastColumn="0" w:oddVBand="0" w:evenVBand="0" w:oddHBand="0" w:evenHBand="0" w:firstRowFirstColumn="0" w:firstRowLastColumn="0" w:lastRowFirstColumn="0" w:lastRowLastColumn="0"/>
            <w:tcW w:w="3690" w:type="dxa"/>
            <w:tcBorders>
              <w:top w:val="single" w:color="C9C9C9" w:themeColor="accent3" w:themeTint="99" w:sz="8"/>
              <w:left w:val="single" w:color="C9C9C9" w:themeColor="accent3" w:themeTint="99" w:sz="8"/>
              <w:bottom w:val="single" w:color="C9C9C9" w:themeColor="accent3" w:themeTint="99" w:sz="8"/>
              <w:right w:val="single" w:color="C9C9C9" w:themeColor="accent3" w:themeTint="99" w:sz="8"/>
            </w:tcBorders>
            <w:shd w:val="clear" w:color="auto" w:fill="EDEDED" w:themeFill="accent3" w:themeFillTint="33"/>
            <w:tcMar>
              <w:left w:w="108" w:type="dxa"/>
              <w:right w:w="108" w:type="dxa"/>
            </w:tcMar>
            <w:vAlign w:val="center"/>
          </w:tcPr>
          <w:p w:rsidR="1C24D99B" w:rsidP="1C24D99B" w:rsidRDefault="1C24D99B" w14:paraId="332C7B2A" w14:textId="58AEFDCD">
            <w:pPr>
              <w:spacing w:before="0" w:beforeAutospacing="off" w:after="0" w:afterAutospacing="off"/>
              <w:jc w:val="center"/>
            </w:pPr>
            <w:r w:rsidRPr="1C24D99B" w:rsidR="1C24D99B">
              <w:rPr>
                <w:rFonts w:ascii="Century Gothic" w:hAnsi="Century Gothic" w:eastAsia="Century Gothic" w:cs="Century Gothic"/>
                <w:color w:val="222222"/>
                <w:sz w:val="20"/>
                <w:szCs w:val="20"/>
              </w:rPr>
              <w:t>(30676) Minera Vetas</w:t>
            </w:r>
          </w:p>
        </w:tc>
        <w:tc>
          <w:tcPr>
            <w:cnfStyle w:val="000000000000" w:firstRow="0" w:lastRow="0" w:firstColumn="0" w:lastColumn="0" w:oddVBand="0" w:evenVBand="0" w:oddHBand="0" w:evenHBand="0" w:firstRowFirstColumn="0" w:firstRowLastColumn="0" w:lastRowFirstColumn="0" w:lastRowLastColumn="0"/>
            <w:tcW w:w="2205" w:type="dxa"/>
            <w:tcBorders>
              <w:top w:val="single" w:color="C9C9C9" w:themeColor="accent3" w:themeTint="99" w:sz="8"/>
              <w:left w:val="single" w:color="C9C9C9" w:themeColor="accent3" w:themeTint="99" w:sz="8"/>
              <w:bottom w:val="single" w:color="C9C9C9" w:themeColor="accent3" w:themeTint="99" w:sz="8"/>
              <w:right w:val="single" w:color="C9C9C9" w:themeColor="accent3" w:themeTint="99" w:sz="8"/>
            </w:tcBorders>
            <w:shd w:val="clear" w:color="auto" w:fill="EDEDED" w:themeFill="accent3" w:themeFillTint="33"/>
            <w:tcMar>
              <w:left w:w="108" w:type="dxa"/>
              <w:right w:w="108" w:type="dxa"/>
            </w:tcMar>
            <w:vAlign w:val="center"/>
          </w:tcPr>
          <w:p w:rsidR="1C24D99B" w:rsidP="1C24D99B" w:rsidRDefault="1C24D99B" w14:paraId="2981C9E5" w14:textId="1A094396">
            <w:pPr>
              <w:spacing w:before="0" w:beforeAutospacing="off" w:after="0" w:afterAutospacing="off"/>
              <w:jc w:val="center"/>
            </w:pPr>
            <w:r w:rsidRPr="1C24D99B" w:rsidR="1C24D99B">
              <w:rPr>
                <w:rFonts w:ascii="Century Gothic" w:hAnsi="Century Gothic" w:eastAsia="Century Gothic" w:cs="Century Gothic"/>
                <w:color w:val="222222"/>
                <w:sz w:val="20"/>
                <w:szCs w:val="20"/>
              </w:rPr>
              <w:t>Diciembre 4, 2011</w:t>
            </w:r>
          </w:p>
        </w:tc>
      </w:tr>
      <w:tr w:rsidR="1C24D99B" w:rsidTr="0F87247E" w14:paraId="208D844D">
        <w:trPr>
          <w:trHeight w:val="300"/>
        </w:trPr>
        <w:tc>
          <w:tcPr>
            <w:cnfStyle w:val="001000000000" w:firstRow="0" w:lastRow="0" w:firstColumn="1" w:lastColumn="0" w:oddVBand="0" w:evenVBand="0" w:oddHBand="0" w:evenHBand="0" w:firstRowFirstColumn="0" w:firstRowLastColumn="0" w:lastRowFirstColumn="0" w:lastRowLastColumn="0"/>
            <w:tcW w:w="1560" w:type="dxa"/>
            <w:tcBorders>
              <w:top w:val="single" w:color="C9C9C9" w:themeColor="accent3" w:themeTint="99" w:sz="8"/>
              <w:left w:val="single" w:color="C9C9C9" w:themeColor="accent3" w:themeTint="99" w:sz="8"/>
              <w:bottom w:val="single" w:color="C9C9C9" w:themeColor="accent3" w:themeTint="99" w:sz="8"/>
              <w:right w:val="single" w:color="C9C9C9" w:themeColor="accent3" w:themeTint="99" w:sz="8"/>
            </w:tcBorders>
            <w:tcMar>
              <w:left w:w="108" w:type="dxa"/>
              <w:right w:w="108" w:type="dxa"/>
            </w:tcMar>
            <w:vAlign w:val="center"/>
          </w:tcPr>
          <w:p w:rsidR="1C24D99B" w:rsidP="1C24D99B" w:rsidRDefault="1C24D99B" w14:paraId="23746BF5" w14:textId="7CF8CC92">
            <w:pPr>
              <w:spacing w:before="0" w:beforeAutospacing="off" w:after="0" w:afterAutospacing="off"/>
              <w:jc w:val="center"/>
            </w:pPr>
            <w:r w:rsidRPr="1C24D99B" w:rsidR="1C24D99B">
              <w:rPr>
                <w:rFonts w:ascii="Century Gothic" w:hAnsi="Century Gothic" w:eastAsia="Century Gothic" w:cs="Century Gothic"/>
                <w:color w:val="222222"/>
                <w:sz w:val="20"/>
                <w:szCs w:val="20"/>
              </w:rPr>
              <w:t>Activo</w:t>
            </w:r>
          </w:p>
        </w:tc>
        <w:tc>
          <w:tcPr>
            <w:cnfStyle w:val="000000000000" w:firstRow="0" w:lastRow="0" w:firstColumn="0" w:lastColumn="0" w:oddVBand="0" w:evenVBand="0" w:oddHBand="0" w:evenHBand="0" w:firstRowFirstColumn="0" w:firstRowLastColumn="0" w:lastRowFirstColumn="0" w:lastRowLastColumn="0"/>
            <w:tcW w:w="1560" w:type="dxa"/>
            <w:tcBorders>
              <w:top w:val="single" w:color="C9C9C9" w:themeColor="accent3" w:themeTint="99" w:sz="8"/>
              <w:left w:val="single" w:color="C9C9C9" w:themeColor="accent3" w:themeTint="99" w:sz="8"/>
              <w:bottom w:val="single" w:color="C9C9C9" w:themeColor="accent3" w:themeTint="99" w:sz="8"/>
              <w:right w:val="single" w:color="C9C9C9" w:themeColor="accent3" w:themeTint="99" w:sz="8"/>
            </w:tcBorders>
            <w:tcMar>
              <w:left w:w="108" w:type="dxa"/>
              <w:right w:w="108" w:type="dxa"/>
            </w:tcMar>
            <w:vAlign w:val="center"/>
          </w:tcPr>
          <w:p w:rsidR="1C24D99B" w:rsidP="1C24D99B" w:rsidRDefault="1C24D99B" w14:paraId="57ACEC0F" w14:textId="1869AD4D">
            <w:pPr>
              <w:spacing w:before="0" w:beforeAutospacing="off" w:after="0" w:afterAutospacing="off"/>
              <w:jc w:val="center"/>
            </w:pPr>
            <w:r w:rsidRPr="1C24D99B" w:rsidR="1C24D99B">
              <w:rPr>
                <w:rFonts w:ascii="Century Gothic" w:hAnsi="Century Gothic" w:eastAsia="Century Gothic" w:cs="Century Gothic"/>
                <w:color w:val="222222"/>
                <w:sz w:val="20"/>
                <w:szCs w:val="20"/>
              </w:rPr>
              <w:t>13779</w:t>
            </w:r>
          </w:p>
        </w:tc>
        <w:tc>
          <w:tcPr>
            <w:cnfStyle w:val="000000000000" w:firstRow="0" w:lastRow="0" w:firstColumn="0" w:lastColumn="0" w:oddVBand="0" w:evenVBand="0" w:oddHBand="0" w:evenHBand="0" w:firstRowFirstColumn="0" w:firstRowLastColumn="0" w:lastRowFirstColumn="0" w:lastRowLastColumn="0"/>
            <w:tcW w:w="3690" w:type="dxa"/>
            <w:tcBorders>
              <w:top w:val="single" w:color="C9C9C9" w:themeColor="accent3" w:themeTint="99" w:sz="8"/>
              <w:left w:val="single" w:color="C9C9C9" w:themeColor="accent3" w:themeTint="99" w:sz="8"/>
              <w:bottom w:val="single" w:color="C9C9C9" w:themeColor="accent3" w:themeTint="99" w:sz="8"/>
              <w:right w:val="single" w:color="C9C9C9" w:themeColor="accent3" w:themeTint="99" w:sz="8"/>
            </w:tcBorders>
            <w:tcMar>
              <w:left w:w="108" w:type="dxa"/>
              <w:right w:w="108" w:type="dxa"/>
            </w:tcMar>
            <w:vAlign w:val="center"/>
          </w:tcPr>
          <w:p w:rsidR="1C24D99B" w:rsidP="1C24D99B" w:rsidRDefault="1C24D99B" w14:paraId="475188BD" w14:textId="4215FC95">
            <w:pPr>
              <w:spacing w:before="0" w:beforeAutospacing="off" w:after="0" w:afterAutospacing="off"/>
              <w:jc w:val="center"/>
            </w:pPr>
            <w:r w:rsidRPr="1C24D99B" w:rsidR="1C24D99B">
              <w:rPr>
                <w:rFonts w:ascii="Century Gothic" w:hAnsi="Century Gothic" w:eastAsia="Century Gothic" w:cs="Century Gothic"/>
                <w:color w:val="222222"/>
                <w:sz w:val="20"/>
                <w:szCs w:val="20"/>
              </w:rPr>
              <w:t>(17965) La Elsy Ltda, (23323) Sociedad Minera Trompetero LTDA</w:t>
            </w:r>
          </w:p>
        </w:tc>
        <w:tc>
          <w:tcPr>
            <w:cnfStyle w:val="000000000000" w:firstRow="0" w:lastRow="0" w:firstColumn="0" w:lastColumn="0" w:oddVBand="0" w:evenVBand="0" w:oddHBand="0" w:evenHBand="0" w:firstRowFirstColumn="0" w:firstRowLastColumn="0" w:lastRowFirstColumn="0" w:lastRowLastColumn="0"/>
            <w:tcW w:w="2205" w:type="dxa"/>
            <w:tcBorders>
              <w:top w:val="single" w:color="C9C9C9" w:themeColor="accent3" w:themeTint="99" w:sz="8"/>
              <w:left w:val="single" w:color="C9C9C9" w:themeColor="accent3" w:themeTint="99" w:sz="8"/>
              <w:bottom w:val="single" w:color="C9C9C9" w:themeColor="accent3" w:themeTint="99" w:sz="8"/>
              <w:right w:val="single" w:color="C9C9C9" w:themeColor="accent3" w:themeTint="99" w:sz="8"/>
            </w:tcBorders>
            <w:tcMar>
              <w:left w:w="108" w:type="dxa"/>
              <w:right w:w="108" w:type="dxa"/>
            </w:tcMar>
            <w:vAlign w:val="center"/>
          </w:tcPr>
          <w:p w:rsidR="1C24D99B" w:rsidP="1C24D99B" w:rsidRDefault="1C24D99B" w14:paraId="0DF4B353" w14:textId="73CDCB24">
            <w:pPr>
              <w:spacing w:before="0" w:beforeAutospacing="off" w:after="0" w:afterAutospacing="off"/>
              <w:jc w:val="center"/>
            </w:pPr>
            <w:r w:rsidRPr="1C24D99B" w:rsidR="1C24D99B">
              <w:rPr>
                <w:rFonts w:ascii="Century Gothic" w:hAnsi="Century Gothic" w:eastAsia="Century Gothic" w:cs="Century Gothic"/>
                <w:color w:val="222222"/>
                <w:sz w:val="20"/>
                <w:szCs w:val="20"/>
              </w:rPr>
              <w:t>Noviembre 28, 2011</w:t>
            </w:r>
          </w:p>
        </w:tc>
      </w:tr>
      <w:tr w:rsidR="1C24D99B" w:rsidTr="0F87247E" w14:paraId="1FD12142">
        <w:trPr>
          <w:trHeight w:val="300"/>
        </w:trPr>
        <w:tc>
          <w:tcPr>
            <w:cnfStyle w:val="001000000000" w:firstRow="0" w:lastRow="0" w:firstColumn="1" w:lastColumn="0" w:oddVBand="0" w:evenVBand="0" w:oddHBand="0" w:evenHBand="0" w:firstRowFirstColumn="0" w:firstRowLastColumn="0" w:lastRowFirstColumn="0" w:lastRowLastColumn="0"/>
            <w:tcW w:w="1560" w:type="dxa"/>
            <w:tcBorders>
              <w:top w:val="single" w:color="C9C9C9" w:themeColor="accent3" w:themeTint="99" w:sz="8"/>
              <w:left w:val="single" w:color="C9C9C9" w:themeColor="accent3" w:themeTint="99" w:sz="8"/>
              <w:bottom w:val="single" w:color="C9C9C9" w:themeColor="accent3" w:themeTint="99" w:sz="8"/>
              <w:right w:val="single" w:color="C9C9C9" w:themeColor="accent3" w:themeTint="99" w:sz="8"/>
            </w:tcBorders>
            <w:shd w:val="clear" w:color="auto" w:fill="EDEDED" w:themeFill="accent3" w:themeFillTint="33"/>
            <w:tcMar>
              <w:left w:w="108" w:type="dxa"/>
              <w:right w:w="108" w:type="dxa"/>
            </w:tcMar>
            <w:vAlign w:val="center"/>
          </w:tcPr>
          <w:p w:rsidR="1C24D99B" w:rsidP="1C24D99B" w:rsidRDefault="1C24D99B" w14:paraId="08BD12FD" w14:textId="22518BC4">
            <w:pPr>
              <w:spacing w:before="0" w:beforeAutospacing="off" w:after="0" w:afterAutospacing="off"/>
              <w:jc w:val="center"/>
            </w:pPr>
            <w:r w:rsidRPr="1C24D99B" w:rsidR="1C24D99B">
              <w:rPr>
                <w:rFonts w:ascii="Century Gothic" w:hAnsi="Century Gothic" w:eastAsia="Century Gothic" w:cs="Century Gothic"/>
                <w:color w:val="222222"/>
                <w:sz w:val="20"/>
                <w:szCs w:val="20"/>
              </w:rPr>
              <w:t>Activo</w:t>
            </w:r>
          </w:p>
        </w:tc>
        <w:tc>
          <w:tcPr>
            <w:cnfStyle w:val="000000000000" w:firstRow="0" w:lastRow="0" w:firstColumn="0" w:lastColumn="0" w:oddVBand="0" w:evenVBand="0" w:oddHBand="0" w:evenHBand="0" w:firstRowFirstColumn="0" w:firstRowLastColumn="0" w:lastRowFirstColumn="0" w:lastRowLastColumn="0"/>
            <w:tcW w:w="1560" w:type="dxa"/>
            <w:tcBorders>
              <w:top w:val="single" w:color="C9C9C9" w:themeColor="accent3" w:themeTint="99" w:sz="8"/>
              <w:left w:val="single" w:color="C9C9C9" w:themeColor="accent3" w:themeTint="99" w:sz="8"/>
              <w:bottom w:val="single" w:color="C9C9C9" w:themeColor="accent3" w:themeTint="99" w:sz="8"/>
              <w:right w:val="single" w:color="C9C9C9" w:themeColor="accent3" w:themeTint="99" w:sz="8"/>
            </w:tcBorders>
            <w:shd w:val="clear" w:color="auto" w:fill="EDEDED" w:themeFill="accent3" w:themeFillTint="33"/>
            <w:tcMar>
              <w:left w:w="108" w:type="dxa"/>
              <w:right w:w="108" w:type="dxa"/>
            </w:tcMar>
            <w:vAlign w:val="center"/>
          </w:tcPr>
          <w:p w:rsidR="1C24D99B" w:rsidP="1C24D99B" w:rsidRDefault="1C24D99B" w14:paraId="44733250" w14:textId="1C5E4FAD">
            <w:pPr>
              <w:spacing w:before="0" w:beforeAutospacing="off" w:after="0" w:afterAutospacing="off"/>
              <w:jc w:val="center"/>
            </w:pPr>
            <w:r w:rsidRPr="1C24D99B" w:rsidR="1C24D99B">
              <w:rPr>
                <w:rFonts w:ascii="Century Gothic" w:hAnsi="Century Gothic" w:eastAsia="Century Gothic" w:cs="Century Gothic"/>
                <w:color w:val="222222"/>
                <w:sz w:val="20"/>
                <w:szCs w:val="20"/>
              </w:rPr>
              <w:t>0161-68</w:t>
            </w:r>
          </w:p>
        </w:tc>
        <w:tc>
          <w:tcPr>
            <w:cnfStyle w:val="000000000000" w:firstRow="0" w:lastRow="0" w:firstColumn="0" w:lastColumn="0" w:oddVBand="0" w:evenVBand="0" w:oddHBand="0" w:evenHBand="0" w:firstRowFirstColumn="0" w:firstRowLastColumn="0" w:lastRowFirstColumn="0" w:lastRowLastColumn="0"/>
            <w:tcW w:w="3690" w:type="dxa"/>
            <w:tcBorders>
              <w:top w:val="single" w:color="C9C9C9" w:themeColor="accent3" w:themeTint="99" w:sz="8"/>
              <w:left w:val="single" w:color="C9C9C9" w:themeColor="accent3" w:themeTint="99" w:sz="8"/>
              <w:bottom w:val="single" w:color="C9C9C9" w:themeColor="accent3" w:themeTint="99" w:sz="8"/>
              <w:right w:val="single" w:color="C9C9C9" w:themeColor="accent3" w:themeTint="99" w:sz="8"/>
            </w:tcBorders>
            <w:shd w:val="clear" w:color="auto" w:fill="EDEDED" w:themeFill="accent3" w:themeFillTint="33"/>
            <w:tcMar>
              <w:left w:w="108" w:type="dxa"/>
              <w:right w:w="108" w:type="dxa"/>
            </w:tcMar>
            <w:vAlign w:val="center"/>
          </w:tcPr>
          <w:p w:rsidR="1C24D99B" w:rsidP="1C24D99B" w:rsidRDefault="1C24D99B" w14:paraId="5D145A04" w14:textId="4E036223">
            <w:pPr>
              <w:spacing w:before="0" w:beforeAutospacing="off" w:after="0" w:afterAutospacing="off"/>
              <w:jc w:val="center"/>
            </w:pPr>
            <w:r w:rsidRPr="0F87247E" w:rsidR="1D6D1107">
              <w:rPr>
                <w:rFonts w:ascii="Century Gothic" w:hAnsi="Century Gothic" w:eastAsia="Century Gothic" w:cs="Century Gothic"/>
                <w:color w:val="222222"/>
                <w:sz w:val="20"/>
                <w:szCs w:val="20"/>
              </w:rPr>
              <w:t>(30676) Miner Vetas</w:t>
            </w:r>
          </w:p>
        </w:tc>
        <w:tc>
          <w:tcPr>
            <w:cnfStyle w:val="000000000000" w:firstRow="0" w:lastRow="0" w:firstColumn="0" w:lastColumn="0" w:oddVBand="0" w:evenVBand="0" w:oddHBand="0" w:evenHBand="0" w:firstRowFirstColumn="0" w:firstRowLastColumn="0" w:lastRowFirstColumn="0" w:lastRowLastColumn="0"/>
            <w:tcW w:w="2205" w:type="dxa"/>
            <w:tcBorders>
              <w:top w:val="single" w:color="C9C9C9" w:themeColor="accent3" w:themeTint="99" w:sz="8"/>
              <w:left w:val="single" w:color="C9C9C9" w:themeColor="accent3" w:themeTint="99" w:sz="8"/>
              <w:bottom w:val="single" w:color="C9C9C9" w:themeColor="accent3" w:themeTint="99" w:sz="8"/>
              <w:right w:val="single" w:color="C9C9C9" w:themeColor="accent3" w:themeTint="99" w:sz="8"/>
            </w:tcBorders>
            <w:shd w:val="clear" w:color="auto" w:fill="EDEDED" w:themeFill="accent3" w:themeFillTint="33"/>
            <w:tcMar>
              <w:left w:w="108" w:type="dxa"/>
              <w:right w:w="108" w:type="dxa"/>
            </w:tcMar>
            <w:vAlign w:val="center"/>
          </w:tcPr>
          <w:p w:rsidR="1C24D99B" w:rsidP="1C24D99B" w:rsidRDefault="1C24D99B" w14:paraId="4FC1C673" w14:textId="2F0F4896">
            <w:pPr>
              <w:spacing w:before="0" w:beforeAutospacing="off" w:after="0" w:afterAutospacing="off"/>
              <w:jc w:val="center"/>
            </w:pPr>
            <w:r w:rsidRPr="1C24D99B" w:rsidR="1C24D99B">
              <w:rPr>
                <w:rFonts w:ascii="Century Gothic" w:hAnsi="Century Gothic" w:eastAsia="Century Gothic" w:cs="Century Gothic"/>
                <w:color w:val="222222"/>
                <w:sz w:val="20"/>
                <w:szCs w:val="20"/>
              </w:rPr>
              <w:t>Agosto 28, 2012</w:t>
            </w:r>
          </w:p>
        </w:tc>
      </w:tr>
      <w:tr w:rsidR="1C24D99B" w:rsidTr="0F87247E" w14:paraId="411EDFDC">
        <w:trPr>
          <w:trHeight w:val="300"/>
        </w:trPr>
        <w:tc>
          <w:tcPr>
            <w:cnfStyle w:val="001000000000" w:firstRow="0" w:lastRow="0" w:firstColumn="1" w:lastColumn="0" w:oddVBand="0" w:evenVBand="0" w:oddHBand="0" w:evenHBand="0" w:firstRowFirstColumn="0" w:firstRowLastColumn="0" w:lastRowFirstColumn="0" w:lastRowLastColumn="0"/>
            <w:tcW w:w="1560" w:type="dxa"/>
            <w:tcBorders>
              <w:top w:val="single" w:color="C9C9C9" w:themeColor="accent3" w:themeTint="99" w:sz="8"/>
              <w:left w:val="single" w:color="C9C9C9" w:themeColor="accent3" w:themeTint="99" w:sz="8"/>
              <w:bottom w:val="single" w:color="C9C9C9" w:themeColor="accent3" w:themeTint="99" w:sz="8"/>
              <w:right w:val="single" w:color="C9C9C9" w:themeColor="accent3" w:themeTint="99" w:sz="8"/>
            </w:tcBorders>
            <w:tcMar>
              <w:left w:w="108" w:type="dxa"/>
              <w:right w:w="108" w:type="dxa"/>
            </w:tcMar>
            <w:vAlign w:val="center"/>
          </w:tcPr>
          <w:p w:rsidR="1C24D99B" w:rsidP="1C24D99B" w:rsidRDefault="1C24D99B" w14:paraId="1874ADBA" w14:textId="14EB0117">
            <w:pPr>
              <w:spacing w:before="0" w:beforeAutospacing="off" w:after="0" w:afterAutospacing="off"/>
              <w:jc w:val="center"/>
            </w:pPr>
            <w:r w:rsidRPr="1C24D99B" w:rsidR="1C24D99B">
              <w:rPr>
                <w:rFonts w:ascii="Century Gothic" w:hAnsi="Century Gothic" w:eastAsia="Century Gothic" w:cs="Century Gothic"/>
                <w:color w:val="222222"/>
                <w:sz w:val="20"/>
                <w:szCs w:val="20"/>
              </w:rPr>
              <w:t>Activo</w:t>
            </w:r>
          </w:p>
        </w:tc>
        <w:tc>
          <w:tcPr>
            <w:cnfStyle w:val="000000000000" w:firstRow="0" w:lastRow="0" w:firstColumn="0" w:lastColumn="0" w:oddVBand="0" w:evenVBand="0" w:oddHBand="0" w:evenHBand="0" w:firstRowFirstColumn="0" w:firstRowLastColumn="0" w:lastRowFirstColumn="0" w:lastRowLastColumn="0"/>
            <w:tcW w:w="1560" w:type="dxa"/>
            <w:tcBorders>
              <w:top w:val="single" w:color="C9C9C9" w:themeColor="accent3" w:themeTint="99" w:sz="8"/>
              <w:left w:val="single" w:color="C9C9C9" w:themeColor="accent3" w:themeTint="99" w:sz="8"/>
              <w:bottom w:val="single" w:color="C9C9C9" w:themeColor="accent3" w:themeTint="99" w:sz="8"/>
              <w:right w:val="single" w:color="C9C9C9" w:themeColor="accent3" w:themeTint="99" w:sz="8"/>
            </w:tcBorders>
            <w:tcMar>
              <w:left w:w="108" w:type="dxa"/>
              <w:right w:w="108" w:type="dxa"/>
            </w:tcMar>
            <w:vAlign w:val="center"/>
          </w:tcPr>
          <w:p w:rsidR="1C24D99B" w:rsidP="1C24D99B" w:rsidRDefault="1C24D99B" w14:paraId="41EC7000" w14:textId="4D0E683D">
            <w:pPr>
              <w:spacing w:before="0" w:beforeAutospacing="off" w:after="0" w:afterAutospacing="off"/>
              <w:jc w:val="center"/>
            </w:pPr>
            <w:r w:rsidRPr="1C24D99B" w:rsidR="1C24D99B">
              <w:rPr>
                <w:rFonts w:ascii="Century Gothic" w:hAnsi="Century Gothic" w:eastAsia="Century Gothic" w:cs="Century Gothic"/>
                <w:color w:val="222222"/>
                <w:sz w:val="20"/>
                <w:szCs w:val="20"/>
              </w:rPr>
              <w:t>0089-68</w:t>
            </w:r>
          </w:p>
        </w:tc>
        <w:tc>
          <w:tcPr>
            <w:cnfStyle w:val="000000000000" w:firstRow="0" w:lastRow="0" w:firstColumn="0" w:lastColumn="0" w:oddVBand="0" w:evenVBand="0" w:oddHBand="0" w:evenHBand="0" w:firstRowFirstColumn="0" w:firstRowLastColumn="0" w:lastRowFirstColumn="0" w:lastRowLastColumn="0"/>
            <w:tcW w:w="3690" w:type="dxa"/>
            <w:tcBorders>
              <w:top w:val="single" w:color="C9C9C9" w:themeColor="accent3" w:themeTint="99" w:sz="8"/>
              <w:left w:val="single" w:color="C9C9C9" w:themeColor="accent3" w:themeTint="99" w:sz="8"/>
              <w:bottom w:val="single" w:color="C9C9C9" w:themeColor="accent3" w:themeTint="99" w:sz="8"/>
              <w:right w:val="single" w:color="C9C9C9" w:themeColor="accent3" w:themeTint="99" w:sz="8"/>
            </w:tcBorders>
            <w:tcMar>
              <w:left w:w="108" w:type="dxa"/>
              <w:right w:w="108" w:type="dxa"/>
            </w:tcMar>
            <w:vAlign w:val="center"/>
          </w:tcPr>
          <w:p w:rsidR="1C24D99B" w:rsidP="1C24D99B" w:rsidRDefault="1C24D99B" w14:paraId="34317903" w14:textId="684A44FE">
            <w:pPr>
              <w:spacing w:before="0" w:beforeAutospacing="off" w:after="0" w:afterAutospacing="off"/>
              <w:jc w:val="center"/>
            </w:pPr>
            <w:r w:rsidRPr="1C24D99B" w:rsidR="1C24D99B">
              <w:rPr>
                <w:rFonts w:ascii="Century Gothic" w:hAnsi="Century Gothic" w:eastAsia="Century Gothic" w:cs="Century Gothic"/>
                <w:color w:val="222222"/>
                <w:sz w:val="20"/>
                <w:szCs w:val="20"/>
              </w:rPr>
              <w:t>(17965) La Elsy LDTA</w:t>
            </w:r>
          </w:p>
        </w:tc>
        <w:tc>
          <w:tcPr>
            <w:cnfStyle w:val="000000000000" w:firstRow="0" w:lastRow="0" w:firstColumn="0" w:lastColumn="0" w:oddVBand="0" w:evenVBand="0" w:oddHBand="0" w:evenHBand="0" w:firstRowFirstColumn="0" w:firstRowLastColumn="0" w:lastRowFirstColumn="0" w:lastRowLastColumn="0"/>
            <w:tcW w:w="2205" w:type="dxa"/>
            <w:tcBorders>
              <w:top w:val="single" w:color="C9C9C9" w:themeColor="accent3" w:themeTint="99" w:sz="8"/>
              <w:left w:val="single" w:color="C9C9C9" w:themeColor="accent3" w:themeTint="99" w:sz="8"/>
              <w:bottom w:val="single" w:color="C9C9C9" w:themeColor="accent3" w:themeTint="99" w:sz="8"/>
              <w:right w:val="single" w:color="C9C9C9" w:themeColor="accent3" w:themeTint="99" w:sz="8"/>
            </w:tcBorders>
            <w:tcMar>
              <w:left w:w="108" w:type="dxa"/>
              <w:right w:w="108" w:type="dxa"/>
            </w:tcMar>
            <w:vAlign w:val="center"/>
          </w:tcPr>
          <w:p w:rsidR="1C24D99B" w:rsidP="1C24D99B" w:rsidRDefault="1C24D99B" w14:paraId="6CAE2048" w14:textId="3A3F4CCD">
            <w:pPr>
              <w:spacing w:before="0" w:beforeAutospacing="off" w:after="0" w:afterAutospacing="off"/>
              <w:jc w:val="center"/>
            </w:pPr>
            <w:r w:rsidRPr="1C24D99B" w:rsidR="1C24D99B">
              <w:rPr>
                <w:rFonts w:ascii="Century Gothic" w:hAnsi="Century Gothic" w:eastAsia="Century Gothic" w:cs="Century Gothic"/>
                <w:color w:val="222222"/>
                <w:sz w:val="20"/>
                <w:szCs w:val="20"/>
              </w:rPr>
              <w:t>Febrero 8, 2016</w:t>
            </w:r>
          </w:p>
        </w:tc>
      </w:tr>
    </w:tbl>
    <w:p w:rsidR="0F87247E" w:rsidP="0F87247E" w:rsidRDefault="0F87247E" w14:paraId="69A7EF0E" w14:textId="7A3EC281">
      <w:pPr>
        <w:pStyle w:val="Normal"/>
        <w:spacing w:before="0" w:beforeAutospacing="off" w:after="0" w:afterAutospacing="off"/>
        <w:jc w:val="center"/>
        <w:rPr>
          <w:rFonts w:ascii="Century Gothic" w:hAnsi="Century Gothic" w:eastAsia="Century Gothic" w:cs="Century Gothic"/>
          <w:b w:val="1"/>
          <w:bCs w:val="1"/>
          <w:i w:val="0"/>
          <w:iCs w:val="0"/>
          <w:noProof w:val="0"/>
          <w:color w:val="445369"/>
          <w:sz w:val="18"/>
          <w:szCs w:val="18"/>
          <w:lang w:val="es-CO"/>
        </w:rPr>
      </w:pPr>
    </w:p>
    <w:p w:rsidR="66FA6A51" w:rsidP="0F87247E" w:rsidRDefault="66FA6A51" w14:paraId="68831271" w14:textId="4F2B0FC6">
      <w:pPr>
        <w:bidi w:val="0"/>
        <w:spacing w:before="0" w:beforeAutospacing="off" w:after="0" w:afterAutospacing="off"/>
        <w:jc w:val="center"/>
        <w:rPr>
          <w:rFonts w:ascii="Verdana" w:hAnsi="Verdana" w:eastAsia="Verdana" w:cs="Verdana"/>
          <w:i w:val="0"/>
          <w:iCs w:val="0"/>
          <w:noProof w:val="0"/>
          <w:color w:val="445369"/>
          <w:sz w:val="22"/>
          <w:szCs w:val="22"/>
          <w:lang w:val="es-CO"/>
        </w:rPr>
      </w:pPr>
      <w:r w:rsidRPr="0F87247E" w:rsidR="417A2CA8">
        <w:rPr>
          <w:rFonts w:ascii="Verdana" w:hAnsi="Verdana" w:eastAsia="Verdana" w:cs="Verdana"/>
          <w:b w:val="1"/>
          <w:bCs w:val="1"/>
          <w:i w:val="0"/>
          <w:iCs w:val="0"/>
          <w:noProof w:val="0"/>
          <w:color w:val="445369"/>
          <w:sz w:val="22"/>
          <w:szCs w:val="22"/>
          <w:lang w:val="es-CO"/>
        </w:rPr>
        <w:t xml:space="preserve">Figura 2. </w:t>
      </w:r>
      <w:r w:rsidRPr="0F87247E" w:rsidR="417A2CA8">
        <w:rPr>
          <w:rFonts w:ascii="Verdana" w:hAnsi="Verdana" w:eastAsia="Verdana" w:cs="Verdana"/>
          <w:i w:val="0"/>
          <w:iCs w:val="0"/>
          <w:noProof w:val="0"/>
          <w:color w:val="445369"/>
          <w:sz w:val="22"/>
          <w:szCs w:val="22"/>
          <w:lang w:val="es-CO"/>
        </w:rPr>
        <w:t>Mapa títulos mineros cuya fecha de terminación está expirada.</w:t>
      </w:r>
    </w:p>
    <w:p w:rsidR="66FA6A51" w:rsidP="0F87247E" w:rsidRDefault="66FA6A51" w14:paraId="7D0B66C7" w14:textId="3AF1B006">
      <w:pPr>
        <w:pStyle w:val="Normal"/>
        <w:bidi w:val="0"/>
        <w:spacing w:before="0" w:beforeAutospacing="off" w:after="0" w:afterAutospacing="off"/>
        <w:jc w:val="center"/>
        <w:rPr>
          <w:sz w:val="20"/>
          <w:szCs w:val="20"/>
        </w:rPr>
      </w:pPr>
      <w:r w:rsidR="56B96A97">
        <w:drawing>
          <wp:inline wp14:editId="1BFC197E" wp14:anchorId="58C3CDA5">
            <wp:extent cx="4042014" cy="3505545"/>
            <wp:effectExtent l="0" t="0" r="0" b="0"/>
            <wp:docPr id="1395068526"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395068526" name="Picture 1395068526"/>
                    <pic:cNvPicPr/>
                  </pic:nvPicPr>
                  <pic:blipFill>
                    <a:blip xmlns:r="http://schemas.openxmlformats.org/officeDocument/2006/relationships" r:embed="rId262931942">
                      <a:extLst>
                        <a:ext uri="{28A0092B-C50C-407E-A947-70E740481C1C}">
                          <a14:useLocalDpi xmlns:a14="http://schemas.microsoft.com/office/drawing/2010/main"/>
                        </a:ext>
                      </a:extLst>
                    </a:blip>
                    <a:stretch>
                      <a:fillRect/>
                    </a:stretch>
                  </pic:blipFill>
                  <pic:spPr>
                    <a:xfrm rot="0">
                      <a:off x="0" y="0"/>
                      <a:ext cx="4042014" cy="3505545"/>
                    </a:xfrm>
                    <a:prstGeom prst="rect">
                      <a:avLst/>
                    </a:prstGeom>
                  </pic:spPr>
                </pic:pic>
              </a:graphicData>
            </a:graphic>
          </wp:inline>
        </w:drawing>
      </w:r>
    </w:p>
    <w:p w:rsidR="417A2CA8" w:rsidP="0F87247E" w:rsidRDefault="417A2CA8" w14:paraId="27E05375" w14:textId="1662404F">
      <w:pPr>
        <w:shd w:val="clear" w:color="auto" w:fill="FFFFFF" w:themeFill="background1"/>
        <w:spacing w:before="0" w:beforeAutospacing="off" w:after="0" w:afterAutospacing="off"/>
        <w:ind w:left="360" w:right="0"/>
        <w:jc w:val="center"/>
        <w:rPr>
          <w:rFonts w:ascii="Century Gothic" w:hAnsi="Century Gothic" w:eastAsia="Century Gothic" w:cs="Century Gothic"/>
          <w:noProof w:val="0"/>
          <w:color w:val="000000" w:themeColor="text1" w:themeTint="FF" w:themeShade="FF"/>
          <w:sz w:val="20"/>
          <w:szCs w:val="20"/>
          <w:lang w:val="es-CO"/>
        </w:rPr>
      </w:pPr>
      <w:r w:rsidRPr="0F87247E" w:rsidR="417A2CA8">
        <w:rPr>
          <w:rFonts w:ascii="Century Gothic" w:hAnsi="Century Gothic" w:eastAsia="Century Gothic" w:cs="Century Gothic"/>
          <w:noProof w:val="0"/>
          <w:color w:val="000000" w:themeColor="text1" w:themeTint="FF" w:themeShade="FF"/>
          <w:sz w:val="20"/>
          <w:szCs w:val="20"/>
          <w:lang w:val="es-CO"/>
        </w:rPr>
        <w:t>Nota 1: En Anna Minería todos los títulos aquí presentados están activos</w:t>
      </w:r>
    </w:p>
    <w:p w:rsidR="0F87247E" w:rsidP="0F87247E" w:rsidRDefault="0F87247E" w14:paraId="00CCAC25" w14:textId="1AF0ED0A">
      <w:pPr>
        <w:bidi w:val="0"/>
        <w:spacing w:before="0" w:beforeAutospacing="off" w:after="0" w:afterAutospacing="off"/>
        <w:rPr>
          <w:rFonts w:ascii="Century Gothic" w:hAnsi="Century Gothic" w:eastAsia="Century Gothic" w:cs="Century Gothic"/>
          <w:b w:val="1"/>
          <w:bCs w:val="1"/>
          <w:i w:val="1"/>
          <w:iCs w:val="1"/>
          <w:noProof w:val="0"/>
          <w:sz w:val="20"/>
          <w:szCs w:val="20"/>
          <w:highlight w:val="yellow"/>
          <w:lang w:val="es-CO"/>
        </w:rPr>
      </w:pPr>
    </w:p>
    <w:p w:rsidR="66FA6A51" w:rsidP="0F87247E" w:rsidRDefault="66FA6A51" w14:paraId="78FBAB01" w14:textId="5361787F">
      <w:pPr>
        <w:bidi w:val="0"/>
        <w:spacing w:before="0" w:beforeAutospacing="off" w:after="0" w:afterAutospacing="off"/>
        <w:jc w:val="center"/>
        <w:rPr>
          <w:rFonts w:ascii="Century Gothic" w:hAnsi="Century Gothic" w:eastAsia="Century Gothic" w:cs="Century Gothic"/>
          <w:i w:val="0"/>
          <w:iCs w:val="0"/>
          <w:noProof w:val="0"/>
          <w:color w:val="445369"/>
          <w:sz w:val="20"/>
          <w:szCs w:val="20"/>
          <w:lang w:val="es-CO"/>
        </w:rPr>
      </w:pPr>
      <w:r w:rsidRPr="0F87247E" w:rsidR="417A2CA8">
        <w:rPr>
          <w:rFonts w:ascii="Century Gothic" w:hAnsi="Century Gothic" w:eastAsia="Century Gothic" w:cs="Century Gothic"/>
          <w:b w:val="1"/>
          <w:bCs w:val="1"/>
          <w:i w:val="0"/>
          <w:iCs w:val="0"/>
          <w:noProof w:val="0"/>
          <w:color w:val="445369"/>
          <w:sz w:val="20"/>
          <w:szCs w:val="20"/>
          <w:lang w:val="es-CO"/>
        </w:rPr>
        <w:t>Figura 3.</w:t>
      </w:r>
      <w:r w:rsidRPr="0F87247E" w:rsidR="417A2CA8">
        <w:rPr>
          <w:rFonts w:ascii="Century Gothic" w:hAnsi="Century Gothic" w:eastAsia="Century Gothic" w:cs="Century Gothic"/>
          <w:i w:val="0"/>
          <w:iCs w:val="0"/>
          <w:noProof w:val="0"/>
          <w:color w:val="445369"/>
          <w:sz w:val="20"/>
          <w:szCs w:val="20"/>
          <w:lang w:val="es-CO"/>
        </w:rPr>
        <w:t xml:space="preserve"> Mapa de títulos con instrumento ambiental vigente en el área del acuerdo</w:t>
      </w:r>
    </w:p>
    <w:p w:rsidR="733BE923" w:rsidP="0F87247E" w:rsidRDefault="733BE923" w14:paraId="2B0E26D8" w14:textId="732D1F8D">
      <w:pPr>
        <w:pStyle w:val="Normal"/>
        <w:spacing w:before="0" w:beforeAutospacing="off" w:after="0" w:afterAutospacing="off"/>
        <w:jc w:val="center"/>
        <w:rPr>
          <w:sz w:val="20"/>
          <w:szCs w:val="20"/>
        </w:rPr>
      </w:pPr>
      <w:r w:rsidR="733BE923">
        <w:drawing>
          <wp:inline wp14:editId="4242EFEB" wp14:anchorId="0DDFCCAB">
            <wp:extent cx="4037635" cy="3139178"/>
            <wp:effectExtent l="0" t="0" r="0" b="0"/>
            <wp:docPr id="549601118"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549601118" name="Picture 549601118"/>
                    <pic:cNvPicPr/>
                  </pic:nvPicPr>
                  <pic:blipFill>
                    <a:blip xmlns:r="http://schemas.openxmlformats.org/officeDocument/2006/relationships" r:embed="rId94333536">
                      <a:extLst>
                        <a:ext uri="{28A0092B-C50C-407E-A947-70E740481C1C}">
                          <a14:useLocalDpi xmlns:a14="http://schemas.microsoft.com/office/drawing/2010/main"/>
                        </a:ext>
                      </a:extLst>
                    </a:blip>
                    <a:stretch>
                      <a:fillRect/>
                    </a:stretch>
                  </pic:blipFill>
                  <pic:spPr>
                    <a:xfrm rot="0">
                      <a:off x="0" y="0"/>
                      <a:ext cx="4037635" cy="3139178"/>
                    </a:xfrm>
                    <a:prstGeom prst="rect">
                      <a:avLst/>
                    </a:prstGeom>
                  </pic:spPr>
                </pic:pic>
              </a:graphicData>
            </a:graphic>
          </wp:inline>
        </w:drawing>
      </w:r>
    </w:p>
    <w:p w:rsidR="66FA6A51" w:rsidP="1C24D99B" w:rsidRDefault="66FA6A51" w14:paraId="09AF71F0" w14:textId="28F8B0D9">
      <w:pPr>
        <w:bidi w:val="0"/>
        <w:spacing w:before="0" w:beforeAutospacing="off" w:after="0" w:afterAutospacing="off"/>
        <w:jc w:val="center"/>
        <w:rPr>
          <w:rFonts w:ascii="Century Gothic" w:hAnsi="Century Gothic" w:eastAsia="Century Gothic" w:cs="Century Gothic"/>
          <w:i w:val="0"/>
          <w:iCs w:val="0"/>
          <w:noProof w:val="0"/>
          <w:color w:val="44546A" w:themeColor="text2" w:themeTint="FF" w:themeShade="FF"/>
          <w:sz w:val="18"/>
          <w:szCs w:val="18"/>
          <w:lang w:val="es-CO"/>
        </w:rPr>
      </w:pPr>
    </w:p>
    <w:p w:rsidR="66FA6A51" w:rsidP="0F87247E" w:rsidRDefault="66FA6A51" w14:paraId="5FCBB15B" w14:textId="7DAAA0DB">
      <w:pPr>
        <w:bidi w:val="0"/>
        <w:spacing w:before="0" w:beforeAutospacing="off" w:after="0" w:afterAutospacing="off"/>
        <w:jc w:val="center"/>
        <w:rPr>
          <w:rFonts w:ascii="Verdana" w:hAnsi="Verdana" w:eastAsia="Verdana" w:cs="Verdana"/>
          <w:i w:val="0"/>
          <w:iCs w:val="0"/>
          <w:noProof w:val="0"/>
          <w:color w:val="445369"/>
          <w:sz w:val="22"/>
          <w:szCs w:val="22"/>
          <w:lang w:val="es-CO"/>
        </w:rPr>
      </w:pPr>
      <w:r w:rsidRPr="0F87247E" w:rsidR="417A2CA8">
        <w:rPr>
          <w:rFonts w:ascii="Verdana" w:hAnsi="Verdana" w:eastAsia="Verdana" w:cs="Verdana"/>
          <w:b w:val="1"/>
          <w:bCs w:val="1"/>
          <w:i w:val="0"/>
          <w:iCs w:val="0"/>
          <w:noProof w:val="0"/>
          <w:color w:val="445369"/>
          <w:sz w:val="22"/>
          <w:szCs w:val="22"/>
          <w:lang w:val="es-CO"/>
        </w:rPr>
        <w:t>Figura 4.</w:t>
      </w:r>
      <w:r w:rsidRPr="0F87247E" w:rsidR="417A2CA8">
        <w:rPr>
          <w:rFonts w:ascii="Verdana" w:hAnsi="Verdana" w:eastAsia="Verdana" w:cs="Verdana"/>
          <w:i w:val="0"/>
          <w:iCs w:val="0"/>
          <w:noProof w:val="0"/>
          <w:color w:val="445369"/>
          <w:sz w:val="22"/>
          <w:szCs w:val="22"/>
          <w:lang w:val="es-CO"/>
        </w:rPr>
        <w:t xml:space="preserve"> Mapa de títulos con instrumento minero vigente en el área del acuerdo </w:t>
      </w:r>
    </w:p>
    <w:p w:rsidR="0F87247E" w:rsidP="0F87247E" w:rsidRDefault="0F87247E" w14:paraId="0DB5C241" w14:textId="0DD11D18">
      <w:pPr>
        <w:bidi w:val="0"/>
        <w:spacing w:before="0" w:beforeAutospacing="off" w:after="0" w:afterAutospacing="off"/>
        <w:jc w:val="center"/>
        <w:rPr>
          <w:rFonts w:ascii="Century Gothic" w:hAnsi="Century Gothic" w:eastAsia="Century Gothic" w:cs="Century Gothic"/>
          <w:i w:val="0"/>
          <w:iCs w:val="0"/>
          <w:noProof w:val="0"/>
          <w:color w:val="445369"/>
          <w:sz w:val="18"/>
          <w:szCs w:val="18"/>
          <w:lang w:val="es-CO"/>
        </w:rPr>
      </w:pPr>
    </w:p>
    <w:p w:rsidR="66FA6A51" w:rsidP="1C24D99B" w:rsidRDefault="66FA6A51" w14:paraId="355CAF74" w14:textId="58400F4D">
      <w:pPr>
        <w:pStyle w:val="Normal"/>
        <w:bidi w:val="0"/>
        <w:spacing w:before="0" w:beforeAutospacing="off" w:after="0" w:afterAutospacing="off"/>
        <w:jc w:val="center"/>
      </w:pPr>
      <w:r w:rsidR="0B04A451">
        <w:drawing>
          <wp:inline wp14:editId="166E57DC" wp14:anchorId="5A4CABED">
            <wp:extent cx="3703576" cy="2872263"/>
            <wp:effectExtent l="0" t="0" r="0" b="0"/>
            <wp:docPr id="747697000"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747697000" name="Picture 747697000"/>
                    <pic:cNvPicPr/>
                  </pic:nvPicPr>
                  <pic:blipFill>
                    <a:blip xmlns:r="http://schemas.openxmlformats.org/officeDocument/2006/relationships" r:embed="rId822120515">
                      <a:extLst>
                        <a:ext uri="{28A0092B-C50C-407E-A947-70E740481C1C}">
                          <a14:useLocalDpi xmlns:a14="http://schemas.microsoft.com/office/drawing/2010/main"/>
                        </a:ext>
                      </a:extLst>
                    </a:blip>
                    <a:stretch>
                      <a:fillRect/>
                    </a:stretch>
                  </pic:blipFill>
                  <pic:spPr>
                    <a:xfrm rot="0">
                      <a:off x="0" y="0"/>
                      <a:ext cx="3703576" cy="2872263"/>
                    </a:xfrm>
                    <a:prstGeom prst="rect">
                      <a:avLst/>
                    </a:prstGeom>
                  </pic:spPr>
                </pic:pic>
              </a:graphicData>
            </a:graphic>
          </wp:inline>
        </w:drawing>
      </w:r>
      <w:r w:rsidRPr="0F87247E" w:rsidR="417A2CA8">
        <w:rPr>
          <w:rFonts w:ascii="Calibri" w:hAnsi="Calibri" w:eastAsia="Calibri" w:cs="Calibri"/>
          <w:noProof w:val="0"/>
          <w:sz w:val="22"/>
          <w:szCs w:val="22"/>
          <w:lang w:val="es-CO"/>
        </w:rPr>
        <w:t xml:space="preserve"> </w:t>
      </w:r>
    </w:p>
    <w:p w:rsidR="0F87247E" w:rsidP="0F87247E" w:rsidRDefault="0F87247E" w14:paraId="7E812CE7" w14:textId="0D0AC6EC">
      <w:pPr>
        <w:pStyle w:val="Normal"/>
        <w:bidi w:val="0"/>
        <w:spacing w:before="0" w:beforeAutospacing="off" w:after="0" w:afterAutospacing="off"/>
        <w:jc w:val="center"/>
        <w:rPr>
          <w:rFonts w:ascii="Verdana" w:hAnsi="Verdana" w:eastAsia="Verdana" w:cs="Verdana"/>
          <w:noProof w:val="0"/>
          <w:sz w:val="22"/>
          <w:szCs w:val="22"/>
          <w:lang w:val="es-CO"/>
        </w:rPr>
      </w:pPr>
    </w:p>
    <w:p w:rsidR="66FA6A51" w:rsidP="0F87247E" w:rsidRDefault="66FA6A51" w14:paraId="51DD6C37" w14:textId="4D08F976">
      <w:pPr>
        <w:bidi w:val="0"/>
        <w:spacing w:before="0" w:beforeAutospacing="off" w:after="0" w:afterAutospacing="off"/>
        <w:jc w:val="center"/>
        <w:rPr>
          <w:rFonts w:ascii="Verdana" w:hAnsi="Verdana" w:eastAsia="Verdana" w:cs="Verdana"/>
          <w:i w:val="0"/>
          <w:iCs w:val="0"/>
          <w:noProof w:val="0"/>
          <w:color w:val="445369"/>
          <w:sz w:val="22"/>
          <w:szCs w:val="22"/>
          <w:lang w:val="es-CO"/>
        </w:rPr>
      </w:pPr>
      <w:r w:rsidRPr="0F87247E" w:rsidR="417A2CA8">
        <w:rPr>
          <w:rFonts w:ascii="Verdana" w:hAnsi="Verdana" w:eastAsia="Verdana" w:cs="Verdana"/>
          <w:b w:val="1"/>
          <w:bCs w:val="1"/>
          <w:i w:val="0"/>
          <w:iCs w:val="0"/>
          <w:noProof w:val="0"/>
          <w:color w:val="445369"/>
          <w:sz w:val="22"/>
          <w:szCs w:val="22"/>
          <w:lang w:val="es-CO"/>
        </w:rPr>
        <w:t>Figura  5.</w:t>
      </w:r>
      <w:r w:rsidRPr="0F87247E" w:rsidR="417A2CA8">
        <w:rPr>
          <w:rFonts w:ascii="Verdana" w:hAnsi="Verdana" w:eastAsia="Verdana" w:cs="Verdana"/>
          <w:i w:val="0"/>
          <w:iCs w:val="0"/>
          <w:noProof w:val="0"/>
          <w:color w:val="445369"/>
          <w:sz w:val="22"/>
          <w:szCs w:val="22"/>
          <w:lang w:val="es-CO"/>
        </w:rPr>
        <w:t xml:space="preserve"> </w:t>
      </w:r>
      <w:r w:rsidRPr="0F87247E" w:rsidR="417A2CA8">
        <w:rPr>
          <w:rFonts w:ascii="Verdana" w:hAnsi="Verdana" w:eastAsia="Verdana" w:cs="Verdana"/>
          <w:i w:val="0"/>
          <w:iCs w:val="0"/>
          <w:noProof w:val="0"/>
          <w:color w:val="445369"/>
          <w:sz w:val="22"/>
          <w:szCs w:val="22"/>
          <w:lang w:val="es-CO"/>
        </w:rPr>
        <w:t>Mapa de títulos con instrumento minero y ambiental vigente en el área del acuerdo</w:t>
      </w:r>
    </w:p>
    <w:p w:rsidR="0F87247E" w:rsidP="0F87247E" w:rsidRDefault="0F87247E" w14:paraId="448CB27F" w14:textId="7EA7E221">
      <w:pPr>
        <w:bidi w:val="0"/>
        <w:spacing w:before="0" w:beforeAutospacing="off" w:after="0" w:afterAutospacing="off"/>
        <w:jc w:val="center"/>
        <w:rPr>
          <w:rFonts w:ascii="Century Gothic" w:hAnsi="Century Gothic" w:eastAsia="Century Gothic" w:cs="Century Gothic"/>
          <w:i w:val="0"/>
          <w:iCs w:val="0"/>
          <w:noProof w:val="0"/>
          <w:color w:val="445369"/>
          <w:sz w:val="18"/>
          <w:szCs w:val="18"/>
          <w:lang w:val="es-CO"/>
        </w:rPr>
      </w:pPr>
    </w:p>
    <w:p w:rsidR="66FA6A51" w:rsidP="1C24D99B" w:rsidRDefault="66FA6A51" w14:paraId="010F05DB" w14:textId="1A56405A">
      <w:pPr>
        <w:pStyle w:val="Normal"/>
        <w:bidi w:val="0"/>
        <w:spacing w:before="0" w:beforeAutospacing="off" w:after="0" w:afterAutospacing="off"/>
        <w:jc w:val="center"/>
      </w:pPr>
      <w:r w:rsidR="37F1D8D3">
        <w:drawing>
          <wp:inline wp14:editId="483047DA" wp14:anchorId="1CAE0079">
            <wp:extent cx="3836470" cy="2978442"/>
            <wp:effectExtent l="0" t="0" r="0" b="0"/>
            <wp:docPr id="763660255"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763660255" name="Picture 763660255"/>
                    <pic:cNvPicPr/>
                  </pic:nvPicPr>
                  <pic:blipFill>
                    <a:blip xmlns:r="http://schemas.openxmlformats.org/officeDocument/2006/relationships" r:embed="rId1798661825">
                      <a:extLst>
                        <a:ext uri="{28A0092B-C50C-407E-A947-70E740481C1C}">
                          <a14:useLocalDpi xmlns:a14="http://schemas.microsoft.com/office/drawing/2010/main"/>
                        </a:ext>
                      </a:extLst>
                    </a:blip>
                    <a:stretch>
                      <a:fillRect/>
                    </a:stretch>
                  </pic:blipFill>
                  <pic:spPr>
                    <a:xfrm rot="0">
                      <a:off x="0" y="0"/>
                      <a:ext cx="3836470" cy="2978442"/>
                    </a:xfrm>
                    <a:prstGeom prst="rect">
                      <a:avLst/>
                    </a:prstGeom>
                  </pic:spPr>
                </pic:pic>
              </a:graphicData>
            </a:graphic>
          </wp:inline>
        </w:drawing>
      </w:r>
    </w:p>
    <w:p w:rsidR="66FA6A51" w:rsidP="0F87247E" w:rsidRDefault="66FA6A51" w14:paraId="579AB106" w14:textId="09DBA46E">
      <w:pPr>
        <w:pStyle w:val="Normal"/>
        <w:bidi w:val="0"/>
        <w:spacing w:before="0" w:beforeAutospacing="off" w:after="0" w:afterAutospacing="off"/>
        <w:ind/>
        <w:jc w:val="center"/>
        <w:rPr>
          <w:rFonts w:ascii="Century Gothic" w:hAnsi="Century Gothic" w:eastAsia="Century Gothic" w:cs="Century Gothic"/>
          <w:i w:val="0"/>
          <w:iCs w:val="0"/>
          <w:noProof w:val="0"/>
          <w:color w:val="445369"/>
          <w:sz w:val="18"/>
          <w:szCs w:val="18"/>
          <w:lang w:val="es-CO"/>
        </w:rPr>
      </w:pPr>
    </w:p>
    <w:p w:rsidR="66FA6A51" w:rsidP="0F87247E" w:rsidRDefault="66FA6A51" w14:paraId="46C22B1E" w14:textId="39D2C87B">
      <w:pPr>
        <w:shd w:val="clear" w:color="auto" w:fill="FFFFFF" w:themeFill="background1"/>
        <w:bidi w:val="0"/>
        <w:spacing w:before="0" w:beforeAutospacing="off" w:after="0" w:afterAutospacing="off"/>
        <w:ind w:left="0" w:right="0"/>
        <w:jc w:val="both"/>
        <w:rPr>
          <w:rFonts w:ascii="Verdana" w:hAnsi="Verdana" w:eastAsia="Verdana" w:cs="Verdana"/>
          <w:noProof w:val="0"/>
          <w:color w:val="auto"/>
          <w:sz w:val="22"/>
          <w:szCs w:val="22"/>
          <w:lang w:val="es-CO" w:eastAsia="en-US" w:bidi="ar-SA"/>
        </w:rPr>
      </w:pPr>
      <w:r w:rsidRPr="0F87247E" w:rsidR="417A2CA8">
        <w:rPr>
          <w:rFonts w:ascii="Verdana" w:hAnsi="Verdana" w:eastAsia="Verdana" w:cs="Verdana"/>
          <w:noProof w:val="0"/>
          <w:color w:val="auto"/>
          <w:sz w:val="22"/>
          <w:szCs w:val="22"/>
          <w:lang w:val="es-CO" w:eastAsia="en-US" w:bidi="ar-SA"/>
        </w:rPr>
        <w:t>L</w:t>
      </w:r>
      <w:r w:rsidRPr="0F87247E" w:rsidR="417A2CA8">
        <w:rPr>
          <w:rFonts w:ascii="Verdana" w:hAnsi="Verdana" w:eastAsia="Verdana" w:cs="Verdana"/>
          <w:noProof w:val="0"/>
          <w:color w:val="auto"/>
          <w:sz w:val="22"/>
          <w:szCs w:val="22"/>
          <w:lang w:val="es-CO" w:eastAsia="en-US" w:bidi="ar-SA"/>
        </w:rPr>
        <w:t xml:space="preserve">a revisión del estado de los títulos permite observar que el área del acuerdo que se aparta de la línea de páramo contiene en su mayoría </w:t>
      </w:r>
      <w:r w:rsidRPr="0F87247E" w:rsidR="417A2CA8">
        <w:rPr>
          <w:rFonts w:ascii="Verdana" w:hAnsi="Verdana" w:eastAsia="Verdana" w:cs="Verdana"/>
          <w:noProof w:val="0"/>
          <w:color w:val="auto"/>
          <w:sz w:val="22"/>
          <w:szCs w:val="22"/>
          <w:lang w:val="es-CO" w:eastAsia="en-US" w:bidi="ar-SA"/>
        </w:rPr>
        <w:t>títulos de personas jurídicas que no son del municipio de Vetas (12 títulos) y por tanto no se puede predicar que sus titulares tienen arraigo histórico o cultural con este territorio ni que desarrollan minería tradicional o ancestral.</w:t>
      </w:r>
      <w:r w:rsidRPr="0F87247E" w:rsidR="417A2CA8">
        <w:rPr>
          <w:rFonts w:ascii="Verdana" w:hAnsi="Verdana" w:eastAsia="Verdana" w:cs="Verdana"/>
          <w:noProof w:val="0"/>
          <w:color w:val="auto"/>
          <w:sz w:val="22"/>
          <w:szCs w:val="22"/>
          <w:lang w:val="es-CO" w:eastAsia="en-US" w:bidi="ar-SA"/>
        </w:rPr>
        <w:t xml:space="preserve"> </w:t>
      </w:r>
    </w:p>
    <w:p w:rsidR="66FA6A51" w:rsidP="0F87247E" w:rsidRDefault="66FA6A51" w14:paraId="38AF1DC9" w14:textId="6BD96914">
      <w:pPr>
        <w:shd w:val="clear" w:color="auto" w:fill="FFFFFF" w:themeFill="background1"/>
        <w:bidi w:val="0"/>
        <w:spacing w:before="0" w:beforeAutospacing="off" w:after="0" w:afterAutospacing="off"/>
        <w:ind w:left="360" w:right="0"/>
        <w:jc w:val="both"/>
        <w:rPr>
          <w:rFonts w:ascii="Verdana" w:hAnsi="Verdana" w:eastAsia="Verdana" w:cs="Verdana"/>
          <w:noProof w:val="0"/>
          <w:color w:val="auto"/>
          <w:sz w:val="22"/>
          <w:szCs w:val="22"/>
          <w:lang w:val="es-CO" w:eastAsia="en-US" w:bidi="ar-SA"/>
        </w:rPr>
      </w:pPr>
      <w:r w:rsidRPr="0F87247E" w:rsidR="417A2CA8">
        <w:rPr>
          <w:rFonts w:ascii="Verdana" w:hAnsi="Verdana" w:eastAsia="Verdana" w:cs="Verdana"/>
          <w:noProof w:val="0"/>
          <w:color w:val="auto"/>
          <w:sz w:val="22"/>
          <w:szCs w:val="22"/>
          <w:lang w:val="es-CO" w:eastAsia="en-US" w:bidi="ar-SA"/>
        </w:rPr>
        <w:t xml:space="preserve"> </w:t>
      </w:r>
    </w:p>
    <w:p w:rsidR="66FA6A51" w:rsidP="0F87247E" w:rsidRDefault="66FA6A51" w14:paraId="5F543874" w14:textId="03AB381A">
      <w:pPr>
        <w:shd w:val="clear" w:color="auto" w:fill="FFFFFF" w:themeFill="background1"/>
        <w:bidi w:val="0"/>
        <w:spacing w:before="0" w:beforeAutospacing="off" w:after="0" w:afterAutospacing="off"/>
        <w:ind w:left="0" w:right="0"/>
        <w:jc w:val="both"/>
        <w:rPr>
          <w:rFonts w:ascii="Verdana" w:hAnsi="Verdana" w:eastAsia="Verdana" w:cs="Verdana"/>
          <w:noProof w:val="0"/>
          <w:color w:val="auto"/>
          <w:sz w:val="22"/>
          <w:szCs w:val="22"/>
          <w:lang w:val="es-CO" w:eastAsia="en-US" w:bidi="ar-SA"/>
        </w:rPr>
      </w:pPr>
      <w:r w:rsidRPr="0F87247E" w:rsidR="417A2CA8">
        <w:rPr>
          <w:rFonts w:ascii="Verdana" w:hAnsi="Verdana" w:eastAsia="Verdana" w:cs="Verdana"/>
          <w:noProof w:val="0"/>
          <w:color w:val="auto"/>
          <w:sz w:val="22"/>
          <w:szCs w:val="22"/>
          <w:lang w:val="es-CO" w:eastAsia="en-US" w:bidi="ar-SA"/>
        </w:rPr>
        <w:t>Nueve de los 16 títulos que están en el área del acuerdo de Vetas cuentan con instrumento ambiental y minero vigente, cuatro de ellos son de personas jurídicas del territorio y cinco de foráneos (Tabla 2).</w:t>
      </w:r>
    </w:p>
    <w:p w:rsidR="66FA6A51" w:rsidP="0F87247E" w:rsidRDefault="66FA6A51" w14:paraId="59CAD069" w14:textId="20A2B4AA">
      <w:pPr>
        <w:shd w:val="clear" w:color="auto" w:fill="FFFFFF" w:themeFill="background1"/>
        <w:bidi w:val="0"/>
        <w:spacing w:before="0" w:beforeAutospacing="off" w:after="0" w:afterAutospacing="off"/>
        <w:ind w:left="360" w:right="0"/>
        <w:jc w:val="both"/>
        <w:rPr>
          <w:rFonts w:ascii="Century Gothic" w:hAnsi="Century Gothic" w:eastAsia="Century Gothic" w:cs="Century Gothic"/>
          <w:noProof w:val="0"/>
          <w:color w:val="222222"/>
          <w:sz w:val="22"/>
          <w:szCs w:val="22"/>
          <w:lang w:val="es-CO"/>
        </w:rPr>
      </w:pPr>
      <w:r w:rsidRPr="0F87247E" w:rsidR="417A2CA8">
        <w:rPr>
          <w:rFonts w:ascii="Century Gothic" w:hAnsi="Century Gothic" w:eastAsia="Century Gothic" w:cs="Century Gothic"/>
          <w:noProof w:val="0"/>
          <w:color w:val="222222"/>
          <w:sz w:val="22"/>
          <w:szCs w:val="22"/>
          <w:lang w:val="es-CO"/>
        </w:rPr>
        <w:t xml:space="preserve"> </w:t>
      </w:r>
    </w:p>
    <w:p w:rsidR="66FA6A51" w:rsidP="0F87247E" w:rsidRDefault="66FA6A51" w14:paraId="417A8C26" w14:textId="26FF0609">
      <w:pPr>
        <w:bidi w:val="0"/>
        <w:spacing w:before="0" w:beforeAutospacing="off" w:after="200" w:afterAutospacing="off"/>
        <w:jc w:val="center"/>
        <w:rPr>
          <w:rFonts w:ascii="Verdana" w:hAnsi="Verdana" w:eastAsia="Verdana" w:cs="Verdana"/>
          <w:i w:val="0"/>
          <w:iCs w:val="0"/>
          <w:noProof w:val="0"/>
          <w:color w:val="445369"/>
          <w:sz w:val="22"/>
          <w:szCs w:val="22"/>
          <w:lang w:val="es-CO"/>
        </w:rPr>
      </w:pPr>
      <w:r w:rsidRPr="0F87247E" w:rsidR="417A2CA8">
        <w:rPr>
          <w:rFonts w:ascii="Verdana" w:hAnsi="Verdana" w:eastAsia="Verdana" w:cs="Verdana"/>
          <w:b w:val="1"/>
          <w:bCs w:val="1"/>
          <w:i w:val="0"/>
          <w:iCs w:val="0"/>
          <w:noProof w:val="0"/>
          <w:color w:val="445369"/>
          <w:sz w:val="22"/>
          <w:szCs w:val="22"/>
          <w:lang w:val="es-CO"/>
        </w:rPr>
        <w:t xml:space="preserve">Tabla 2. </w:t>
      </w:r>
      <w:r w:rsidRPr="0F87247E" w:rsidR="417A2CA8">
        <w:rPr>
          <w:rFonts w:ascii="Verdana" w:hAnsi="Verdana" w:eastAsia="Verdana" w:cs="Verdana"/>
          <w:i w:val="0"/>
          <w:iCs w:val="0"/>
          <w:noProof w:val="0"/>
          <w:color w:val="445369"/>
          <w:sz w:val="22"/>
          <w:szCs w:val="22"/>
          <w:lang w:val="es-CO"/>
        </w:rPr>
        <w:t>Síntesis del análisis de los títulos mineros en el área del acuerdo de Vetas</w:t>
      </w:r>
    </w:p>
    <w:p w:rsidR="66FA6A51" w:rsidP="0F87247E" w:rsidRDefault="66FA6A51" w14:paraId="293E1869" w14:textId="0CEF3FF0">
      <w:pPr>
        <w:pStyle w:val="Normal"/>
        <w:bidi w:val="0"/>
        <w:spacing w:before="0" w:beforeAutospacing="off" w:after="200" w:afterAutospacing="off"/>
        <w:jc w:val="center"/>
        <w:rPr>
          <w:sz w:val="22"/>
          <w:szCs w:val="22"/>
        </w:rPr>
      </w:pPr>
      <w:r w:rsidR="46A3C521">
        <w:drawing>
          <wp:inline wp14:editId="372E49F2" wp14:anchorId="32D1F225">
            <wp:extent cx="5459968" cy="1809071"/>
            <wp:effectExtent l="0" t="0" r="0" b="0"/>
            <wp:docPr id="1046715878"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046715878" name="Picture 1046715878"/>
                    <pic:cNvPicPr/>
                  </pic:nvPicPr>
                  <pic:blipFill>
                    <a:blip xmlns:r="http://schemas.openxmlformats.org/officeDocument/2006/relationships" r:embed="rId1082521591">
                      <a:extLst>
                        <a:ext uri="{28A0092B-C50C-407E-A947-70E740481C1C}">
                          <a14:useLocalDpi xmlns:a14="http://schemas.microsoft.com/office/drawing/2010/main"/>
                        </a:ext>
                      </a:extLst>
                    </a:blip>
                    <a:stretch>
                      <a:fillRect/>
                    </a:stretch>
                  </pic:blipFill>
                  <pic:spPr>
                    <a:xfrm rot="0">
                      <a:off x="0" y="0"/>
                      <a:ext cx="5459968" cy="1809071"/>
                    </a:xfrm>
                    <a:prstGeom prst="rect">
                      <a:avLst/>
                    </a:prstGeom>
                  </pic:spPr>
                </pic:pic>
              </a:graphicData>
            </a:graphic>
          </wp:inline>
        </w:drawing>
      </w:r>
    </w:p>
    <w:p w:rsidR="66FA6A51" w:rsidP="0F87247E" w:rsidRDefault="66FA6A51" w14:paraId="526F73A0" w14:textId="52AB5394">
      <w:pPr>
        <w:shd w:val="clear" w:color="auto" w:fill="FFFFFF" w:themeFill="background1"/>
        <w:spacing w:before="0" w:beforeAutospacing="off" w:after="0" w:afterAutospacing="off"/>
        <w:ind w:left="-630" w:right="0"/>
        <w:jc w:val="both"/>
      </w:pPr>
      <w:r w:rsidRPr="0F87247E" w:rsidR="417A2CA8">
        <w:rPr>
          <w:rFonts w:ascii="Verdana" w:hAnsi="Verdana" w:eastAsia="Verdana" w:cs="Verdana"/>
          <w:noProof w:val="0"/>
          <w:color w:val="auto"/>
          <w:sz w:val="22"/>
          <w:szCs w:val="22"/>
          <w:lang w:val="es-CO" w:eastAsia="en-US" w:bidi="ar-SA"/>
        </w:rPr>
        <w:t xml:space="preserve">Técnicas para beneficio del mineral de oro: en varios espacios de diálogo las comunidades refieren esfuerzos locales por mejorar sus prácticas productivas, llevando a la eliminación del uso del mercurio, lo cual pudo constatarse en visita realizada a una de las plantas de beneficio (Minera la Elsy) luego del encuentro de la </w:t>
      </w:r>
      <w:r w:rsidRPr="0F87247E" w:rsidR="417A2CA8">
        <w:rPr>
          <w:rFonts w:ascii="Verdana" w:hAnsi="Verdana" w:eastAsia="Verdana" w:cs="Verdana"/>
          <w:noProof w:val="0"/>
          <w:color w:val="auto"/>
          <w:sz w:val="22"/>
          <w:szCs w:val="22"/>
          <w:lang w:val="es-CO" w:eastAsia="en-US" w:bidi="ar-SA"/>
        </w:rPr>
        <w:t>Ministra</w:t>
      </w:r>
      <w:r w:rsidRPr="0F87247E" w:rsidR="417A2CA8">
        <w:rPr>
          <w:rFonts w:ascii="Verdana" w:hAnsi="Verdana" w:eastAsia="Verdana" w:cs="Verdana"/>
          <w:noProof w:val="0"/>
          <w:color w:val="auto"/>
          <w:sz w:val="22"/>
          <w:szCs w:val="22"/>
          <w:lang w:val="es-CO" w:eastAsia="en-US" w:bidi="ar-SA"/>
        </w:rPr>
        <w:t xml:space="preserve"> de Ambiente con la comunidad </w:t>
      </w:r>
      <w:r w:rsidRPr="0F87247E" w:rsidR="417A2CA8">
        <w:rPr>
          <w:rFonts w:ascii="Verdana" w:hAnsi="Verdana" w:eastAsia="Verdana" w:cs="Verdana"/>
          <w:noProof w:val="0"/>
          <w:color w:val="auto"/>
          <w:sz w:val="22"/>
          <w:szCs w:val="22"/>
          <w:lang w:val="es-CO" w:eastAsia="en-US" w:bidi="ar-SA"/>
        </w:rPr>
        <w:t>vetana</w:t>
      </w:r>
      <w:r w:rsidRPr="0F87247E" w:rsidR="417A2CA8">
        <w:rPr>
          <w:rFonts w:ascii="Verdana" w:hAnsi="Verdana" w:eastAsia="Verdana" w:cs="Verdana"/>
          <w:noProof w:val="0"/>
          <w:color w:val="auto"/>
          <w:sz w:val="22"/>
          <w:szCs w:val="22"/>
          <w:lang w:val="es-CO" w:eastAsia="en-US" w:bidi="ar-SA"/>
        </w:rPr>
        <w:t xml:space="preserve">, donde se observó el uso de técnicas gravimétricas (mesa concentradora) para el beneficio del oro. </w:t>
      </w:r>
    </w:p>
    <w:p w:rsidR="66FA6A51" w:rsidP="0F87247E" w:rsidRDefault="66FA6A51" w14:paraId="3B03850D" w14:textId="1CF755B7">
      <w:pPr>
        <w:shd w:val="clear" w:color="auto" w:fill="FFFFFF" w:themeFill="background1"/>
        <w:bidi w:val="0"/>
        <w:spacing w:before="0" w:beforeAutospacing="off" w:after="0" w:afterAutospacing="off"/>
        <w:ind w:left="-630" w:right="0"/>
        <w:jc w:val="both"/>
        <w:rPr>
          <w:rFonts w:ascii="Verdana" w:hAnsi="Verdana" w:eastAsia="Verdana" w:cs="Verdana"/>
          <w:noProof w:val="0"/>
          <w:color w:val="auto"/>
          <w:sz w:val="22"/>
          <w:szCs w:val="22"/>
          <w:lang w:val="es-CO" w:eastAsia="en-US" w:bidi="ar-SA"/>
        </w:rPr>
      </w:pPr>
    </w:p>
    <w:p w:rsidR="66FA6A51" w:rsidP="0F87247E" w:rsidRDefault="66FA6A51" w14:paraId="08FC9384" w14:textId="3A54D38B">
      <w:pPr>
        <w:shd w:val="clear" w:color="auto" w:fill="FFFFFF" w:themeFill="background1"/>
        <w:bidi w:val="0"/>
        <w:spacing w:before="0" w:beforeAutospacing="off" w:after="0" w:afterAutospacing="off"/>
        <w:ind w:left="-630" w:right="0"/>
        <w:jc w:val="both"/>
        <w:rPr>
          <w:rFonts w:ascii="Verdana" w:hAnsi="Verdana" w:eastAsia="Verdana" w:cs="Verdana"/>
          <w:noProof w:val="0"/>
          <w:color w:val="auto"/>
          <w:sz w:val="22"/>
          <w:szCs w:val="22"/>
          <w:lang w:val="es-CO" w:eastAsia="en-US" w:bidi="ar-SA"/>
        </w:rPr>
      </w:pPr>
      <w:r w:rsidRPr="0F87247E" w:rsidR="417A2CA8">
        <w:rPr>
          <w:rFonts w:ascii="Verdana" w:hAnsi="Verdana" w:eastAsia="Verdana" w:cs="Verdana"/>
          <w:noProof w:val="0"/>
          <w:color w:val="auto"/>
          <w:sz w:val="22"/>
          <w:szCs w:val="22"/>
          <w:lang w:val="es-CO" w:eastAsia="en-US" w:bidi="ar-SA"/>
        </w:rPr>
        <w:t xml:space="preserve">De otro lado, los análisis químicos de calidad del agua realizados por la autoridad ambiental (Corporación para la Defensa de la Meseta de Bucaramanga, CDMB) y SGC evidencian que al comparar parámetros de elementos potencialmente peligrosos, como el mercurio, los niveles en el río Vetas, antes de recibir aguas de la Quebrada La Baja, son sustantivamente menores que esta, evidenciando mejores prácticas en el beneficio del oro (no obstante, se constata el uso de esta sustancia como se pasará a describir en el siguiente ítem).    </w:t>
      </w:r>
    </w:p>
    <w:p w:rsidR="0F87247E" w:rsidP="0F87247E" w:rsidRDefault="0F87247E" w14:paraId="1A950296" w14:textId="7C40D7A9">
      <w:pPr>
        <w:shd w:val="clear" w:color="auto" w:fill="FFFFFF" w:themeFill="background1"/>
        <w:bidi w:val="0"/>
        <w:spacing w:before="0" w:beforeAutospacing="off" w:after="0" w:afterAutospacing="off"/>
        <w:ind w:left="-630" w:right="0"/>
        <w:jc w:val="both"/>
        <w:rPr>
          <w:rFonts w:ascii="Verdana" w:hAnsi="Verdana" w:eastAsia="Verdana" w:cs="Verdana"/>
          <w:noProof w:val="0"/>
          <w:color w:val="auto"/>
          <w:sz w:val="22"/>
          <w:szCs w:val="22"/>
          <w:lang w:val="es-CO" w:eastAsia="en-US" w:bidi="ar-SA"/>
        </w:rPr>
      </w:pPr>
    </w:p>
    <w:p w:rsidR="0F87247E" w:rsidP="0F87247E" w:rsidRDefault="0F87247E" w14:paraId="24DEF95D" w14:textId="2E2DBA57">
      <w:pPr>
        <w:shd w:val="clear" w:color="auto" w:fill="FFFFFF" w:themeFill="background1"/>
        <w:bidi w:val="0"/>
        <w:spacing w:before="0" w:beforeAutospacing="off" w:after="0" w:afterAutospacing="off"/>
        <w:ind w:left="-630" w:right="0"/>
        <w:jc w:val="both"/>
        <w:rPr>
          <w:rFonts w:ascii="Calibri" w:hAnsi="Calibri" w:eastAsia="Calibri" w:cs="" w:asciiTheme="minorAscii" w:hAnsiTheme="minorAscii" w:eastAsiaTheme="minorAscii" w:cstheme="minorBidi"/>
          <w:noProof w:val="0"/>
          <w:color w:val="auto"/>
          <w:sz w:val="22"/>
          <w:szCs w:val="22"/>
          <w:lang w:val="es-CO" w:eastAsia="en-US" w:bidi="ar-SA"/>
        </w:rPr>
      </w:pPr>
    </w:p>
    <w:p w:rsidR="0F87247E" w:rsidP="0F87247E" w:rsidRDefault="0F87247E" w14:paraId="5F6FA3D7" w14:textId="5FBD3269">
      <w:pPr>
        <w:pStyle w:val="Normal"/>
        <w:bidi w:val="0"/>
        <w:spacing w:before="0" w:beforeAutospacing="off" w:after="0" w:afterAutospacing="off"/>
      </w:pPr>
    </w:p>
    <w:p w:rsidR="1B2A207F" w:rsidP="0F87247E" w:rsidRDefault="1B2A207F" w14:paraId="51F9A2EB" w14:textId="083EC2A0">
      <w:pPr>
        <w:bidi w:val="0"/>
        <w:spacing w:before="0" w:beforeAutospacing="off" w:after="0" w:afterAutospacing="off" w:line="276" w:lineRule="auto"/>
        <w:jc w:val="both"/>
      </w:pPr>
      <w:hyperlink r:id="Rf58153caeca4441a">
        <w:r w:rsidRPr="0F87247E" w:rsidR="1B2A207F">
          <w:rPr>
            <w:rStyle w:val="Hipervnculo"/>
            <w:noProof w:val="0"/>
            <w:vertAlign w:val="superscript"/>
            <w:lang w:val="es-CO"/>
          </w:rPr>
          <w:t>[1]</w:t>
        </w:r>
      </w:hyperlink>
      <w:r w:rsidRPr="0F87247E" w:rsidR="1B2A207F">
        <w:rPr>
          <w:rFonts w:ascii="Century Gothic" w:hAnsi="Century Gothic" w:eastAsia="Century Gothic" w:cs="Century Gothic"/>
          <w:noProof w:val="0"/>
          <w:sz w:val="20"/>
          <w:szCs w:val="20"/>
          <w:lang w:val="es-CO"/>
        </w:rPr>
        <w:t xml:space="preserve"> </w:t>
      </w:r>
      <w:r w:rsidRPr="0F87247E" w:rsidR="1B2A207F">
        <w:rPr>
          <w:rFonts w:ascii="Century Gothic" w:hAnsi="Century Gothic" w:eastAsia="Century Gothic" w:cs="Century Gothic"/>
          <w:noProof w:val="0"/>
          <w:sz w:val="18"/>
          <w:szCs w:val="18"/>
          <w:lang w:val="es-CO"/>
        </w:rPr>
        <w:t>Buitrago, E. (2014). Una historia y una vida alrededor del oro: territorialidad y minería en el municipio de Vetas, Santander, Colombia. Extractivismo minero en Colombia y América Latina, 321-345.</w:t>
      </w:r>
    </w:p>
    <w:p w:rsidR="0F87247E" w:rsidP="0F87247E" w:rsidRDefault="0F87247E" w14:paraId="228DB248" w14:textId="7812CDFF">
      <w:pPr>
        <w:spacing w:after="0" w:line="240" w:lineRule="auto"/>
        <w:rPr>
          <w:rFonts w:ascii="Arial Narrow" w:hAnsi="Arial Narrow" w:eastAsia="Times New Roman" w:cs="Arial"/>
          <w:b w:val="1"/>
          <w:bCs w:val="1"/>
          <w:sz w:val="24"/>
          <w:szCs w:val="24"/>
          <w:lang w:eastAsia="es-ES"/>
        </w:rPr>
      </w:pPr>
    </w:p>
    <w:p w:rsidR="0F87247E" w:rsidP="0F87247E" w:rsidRDefault="0F87247E" w14:paraId="27F91B45">
      <w:pPr>
        <w:spacing w:after="0" w:line="240" w:lineRule="auto"/>
        <w:rPr>
          <w:rFonts w:ascii="Arial Narrow" w:hAnsi="Arial Narrow" w:eastAsia="Times New Roman" w:cs="Arial"/>
          <w:b w:val="1"/>
          <w:bCs w:val="1"/>
          <w:sz w:val="24"/>
          <w:szCs w:val="24"/>
          <w:lang w:eastAsia="es-ES"/>
        </w:rPr>
      </w:pPr>
    </w:p>
    <w:p w:rsidR="0F87247E" w:rsidP="0F87247E" w:rsidRDefault="0F87247E" w14:paraId="04478EAF">
      <w:pPr>
        <w:spacing w:after="0" w:line="240" w:lineRule="auto"/>
        <w:rPr>
          <w:rFonts w:ascii="Arial Narrow" w:hAnsi="Arial Narrow" w:eastAsia="Times New Roman" w:cs="Arial"/>
          <w:b w:val="1"/>
          <w:bCs w:val="1"/>
          <w:sz w:val="24"/>
          <w:szCs w:val="24"/>
          <w:lang w:eastAsia="es-ES"/>
        </w:rPr>
      </w:pPr>
    </w:p>
    <w:p w:rsidR="0F87247E" w:rsidP="0F87247E" w:rsidRDefault="0F87247E" w14:paraId="64B76138">
      <w:pPr>
        <w:spacing w:after="0" w:line="240" w:lineRule="auto"/>
        <w:rPr>
          <w:rFonts w:ascii="Arial Narrow" w:hAnsi="Arial Narrow" w:eastAsia="Times New Roman" w:cs="Arial"/>
          <w:b w:val="1"/>
          <w:bCs w:val="1"/>
          <w:sz w:val="24"/>
          <w:szCs w:val="24"/>
          <w:lang w:eastAsia="es-ES"/>
        </w:rPr>
      </w:pPr>
    </w:p>
    <w:p w:rsidR="0F87247E" w:rsidP="0F87247E" w:rsidRDefault="0F87247E" w14:paraId="710EEF40" w14:textId="45F2F548">
      <w:pPr>
        <w:pStyle w:val="Normal"/>
        <w:spacing w:after="0" w:line="240" w:lineRule="auto"/>
        <w:rPr>
          <w:rFonts w:ascii="Arial Narrow" w:hAnsi="Arial Narrow" w:eastAsia="Times New Roman" w:cs="Arial"/>
          <w:sz w:val="24"/>
          <w:szCs w:val="24"/>
          <w:lang w:eastAsia="es-ES"/>
        </w:rPr>
        <w:sectPr w:rsidRPr="00D47F14" w:rsidR="002612C9" w:rsidSect="0025794B">
          <w:headerReference w:type="default" r:id="rId15"/>
          <w:footerReference w:type="default" r:id="rId16"/>
          <w:pgSz w:w="12240" w:h="15840" w:orient="portrait"/>
          <w:pgMar w:top="2126" w:right="1701" w:bottom="1418" w:left="1701" w:header="709" w:footer="709" w:gutter="0"/>
          <w:pgNumType w:start="1"/>
          <w:cols w:space="708"/>
          <w:docGrid w:linePitch="360"/>
        </w:sectPr>
      </w:pPr>
    </w:p>
    <w:p w:rsidR="66FA6A51" w:rsidP="0F87247E" w:rsidRDefault="66FA6A51" w14:paraId="1C5308CD" w14:textId="5FBD3269">
      <w:pPr>
        <w:pStyle w:val="Normal"/>
        <w:bidi w:val="0"/>
        <w:spacing w:before="0" w:beforeAutospacing="off" w:after="0" w:afterAutospacing="off"/>
      </w:pPr>
    </w:p>
    <w:sectPr w:rsidRPr="00D47F14" w:rsidR="0030050E" w:rsidSect="00B633C9">
      <w:headerReference w:type="default" r:id="rId17"/>
      <w:footerReference w:type="even" r:id="rId18"/>
      <w:footerReference w:type="default" r:id="rId19"/>
      <w:pgSz w:w="12240" w:h="15840" w:orient="portrait"/>
      <w:pgMar w:top="1417" w:right="1701" w:bottom="1417" w:left="1701" w:header="708" w:footer="36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F46D59" w:rsidP="0003659E" w:rsidRDefault="00F46D59" w14:paraId="049550B8" w14:textId="77777777">
      <w:pPr>
        <w:spacing w:after="0" w:line="240" w:lineRule="auto"/>
      </w:pPr>
      <w:r>
        <w:separator/>
      </w:r>
    </w:p>
  </w:endnote>
  <w:endnote w:type="continuationSeparator" w:id="0">
    <w:p w:rsidR="00F46D59" w:rsidP="0003659E" w:rsidRDefault="00F46D59" w14:paraId="7761E55B"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00006FF" w:usb1="4000205B" w:usb2="00000010" w:usb3="00000000" w:csb0="0000019F" w:csb1="00000000"/>
  </w:font>
  <w:font w:name="Helvetica">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sdt>
    <w:sdtPr>
      <w:rPr>
        <w:lang w:val="es-ES"/>
      </w:rPr>
      <w:id w:val="-1071572585"/>
      <w:docPartObj>
        <w:docPartGallery w:val="Page Numbers (Bottom of Page)"/>
        <w:docPartUnique/>
      </w:docPartObj>
    </w:sdtPr>
    <w:sdtEndPr>
      <w:rPr>
        <w:rFonts w:ascii="Verdana" w:hAnsi="Verdana"/>
        <w:color w:val="000000"/>
        <w:sz w:val="18"/>
        <w:szCs w:val="18"/>
        <w:lang w:val="es-CO"/>
      </w:rPr>
    </w:sdtEndPr>
    <w:sdtContent>
      <w:p w:rsidRPr="003A3319" w:rsidR="006C368C" w:rsidP="0022254F" w:rsidRDefault="006C368C" w14:paraId="5FC4FF0B" w14:textId="77777777">
        <w:pPr>
          <w:pStyle w:val="Piedepgina"/>
          <w:jc w:val="right"/>
          <w:rPr>
            <w:rFonts w:ascii="Verdana" w:hAnsi="Verdana"/>
            <w:color w:val="000000"/>
            <w:sz w:val="18"/>
            <w:szCs w:val="18"/>
          </w:rPr>
        </w:pPr>
        <w:r w:rsidRPr="003A3319">
          <w:rPr>
            <w:rFonts w:ascii="Verdana" w:hAnsi="Verdana"/>
            <w:noProof/>
            <w:sz w:val="18"/>
            <w:szCs w:val="18"/>
            <w:lang w:val="en-US"/>
          </w:rPr>
          <mc:AlternateContent>
            <mc:Choice Requires="wps">
              <w:drawing>
                <wp:anchor distT="0" distB="0" distL="114300" distR="114300" simplePos="0" relativeHeight="251669504" behindDoc="0" locked="0" layoutInCell="1" allowOverlap="1" wp14:anchorId="29EBABB4" wp14:editId="5126F42D">
                  <wp:simplePos x="0" y="0"/>
                  <wp:positionH relativeFrom="margin">
                    <wp:posOffset>-51435</wp:posOffset>
                  </wp:positionH>
                  <wp:positionV relativeFrom="paragraph">
                    <wp:posOffset>-206374</wp:posOffset>
                  </wp:positionV>
                  <wp:extent cx="5457825" cy="819150"/>
                  <wp:effectExtent l="0" t="0" r="0" b="0"/>
                  <wp:wrapNone/>
                  <wp:docPr id="18868087" name="Cuadro de texto 1"/>
                  <wp:cNvGraphicFramePr/>
                  <a:graphic xmlns:a="http://schemas.openxmlformats.org/drawingml/2006/main">
                    <a:graphicData uri="http://schemas.microsoft.com/office/word/2010/wordprocessingShape">
                      <wps:wsp>
                        <wps:cNvSpPr txBox="1"/>
                        <wps:spPr>
                          <a:xfrm>
                            <a:off x="0" y="0"/>
                            <a:ext cx="5457825" cy="819150"/>
                          </a:xfrm>
                          <a:prstGeom prst="rect">
                            <a:avLst/>
                          </a:prstGeom>
                          <a:noFill/>
                          <a:ln w="6350">
                            <a:noFill/>
                          </a:ln>
                        </wps:spPr>
                        <wps:txbx>
                          <w:txbxContent>
                            <w:p w:rsidRPr="00256928" w:rsidR="006C368C" w:rsidP="00D34D20" w:rsidRDefault="006C368C" w14:paraId="09A78EFB" w14:textId="77777777">
                              <w:pPr>
                                <w:spacing w:after="0"/>
                                <w:jc w:val="both"/>
                                <w:rPr>
                                  <w:rFonts w:ascii="Helvetica" w:hAnsi="Helvetica"/>
                                  <w:sz w:val="20"/>
                                  <w:szCs w:val="20"/>
                                </w:rPr>
                              </w:pPr>
                              <w:r w:rsidRPr="00256928">
                                <w:rPr>
                                  <w:rFonts w:ascii="Helvetica" w:hAnsi="Helvetica"/>
                                  <w:sz w:val="20"/>
                                  <w:szCs w:val="20"/>
                                </w:rPr>
                                <w:t>________________________________________________________________________</w:t>
                              </w:r>
                            </w:p>
                            <w:p w:rsidRPr="003A3319" w:rsidR="006C368C" w:rsidP="00D34D20" w:rsidRDefault="006C368C" w14:paraId="7C24F57E" w14:textId="77777777">
                              <w:pPr>
                                <w:spacing w:after="0"/>
                                <w:jc w:val="both"/>
                                <w:rPr>
                                  <w:rFonts w:ascii="Verdana" w:hAnsi="Verdana"/>
                                  <w:b/>
                                  <w:bCs/>
                                  <w:sz w:val="18"/>
                                  <w:szCs w:val="18"/>
                                </w:rPr>
                              </w:pPr>
                              <w:r w:rsidRPr="003A3319">
                                <w:rPr>
                                  <w:rFonts w:ascii="Verdana" w:hAnsi="Verdana"/>
                                  <w:b/>
                                  <w:bCs/>
                                  <w:sz w:val="18"/>
                                  <w:szCs w:val="18"/>
                                </w:rPr>
                                <w:t>Ministerio de Ambiente y Desarrollo Sostenible</w:t>
                              </w:r>
                            </w:p>
                            <w:p w:rsidRPr="003A3319" w:rsidR="006C368C" w:rsidP="00D34D20" w:rsidRDefault="006C368C" w14:paraId="30EAD976" w14:textId="77777777">
                              <w:pPr>
                                <w:spacing w:after="0"/>
                                <w:jc w:val="both"/>
                                <w:rPr>
                                  <w:rFonts w:ascii="Verdana" w:hAnsi="Verdana"/>
                                  <w:sz w:val="18"/>
                                  <w:szCs w:val="18"/>
                                </w:rPr>
                              </w:pPr>
                              <w:r w:rsidRPr="003A3319">
                                <w:rPr>
                                  <w:rFonts w:ascii="Verdana" w:hAnsi="Verdana"/>
                                  <w:sz w:val="18"/>
                                  <w:szCs w:val="18"/>
                                </w:rPr>
                                <w:t xml:space="preserve">Dirección: Calle 37 #8 - 40, Bogotá D.C., Colombia </w:t>
                              </w:r>
                            </w:p>
                            <w:p w:rsidR="006C368C" w:rsidP="00256928" w:rsidRDefault="006C368C" w14:paraId="3CA552EB" w14:textId="77777777">
                              <w:pPr>
                                <w:spacing w:after="0"/>
                                <w:jc w:val="both"/>
                                <w:rPr>
                                  <w:rFonts w:ascii="Verdana" w:hAnsi="Verdana"/>
                                  <w:sz w:val="18"/>
                                  <w:szCs w:val="18"/>
                                </w:rPr>
                              </w:pPr>
                              <w:hyperlink w:history="1" r:id="rId1">
                                <w:r w:rsidRPr="00216298">
                                  <w:rPr>
                                    <w:rStyle w:val="Hipervnculo"/>
                                    <w:rFonts w:ascii="Verdana" w:hAnsi="Verdana"/>
                                    <w:sz w:val="18"/>
                                    <w:szCs w:val="18"/>
                                  </w:rPr>
                                  <w:t>www.minambiente.gov.co</w:t>
                                </w:r>
                              </w:hyperlink>
                            </w:p>
                            <w:p w:rsidRPr="003A3319" w:rsidR="006C368C" w:rsidP="00256928" w:rsidRDefault="006C368C" w14:paraId="2D6ACD0D" w14:textId="77777777">
                              <w:pPr>
                                <w:spacing w:after="0"/>
                                <w:jc w:val="both"/>
                                <w:rPr>
                                  <w:rFonts w:ascii="Verdana" w:hAnsi="Verdana"/>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29EBABB4">
                  <v:stroke joinstyle="miter"/>
                  <v:path gradientshapeok="t" o:connecttype="rect"/>
                </v:shapetype>
                <v:shape id="Cuadro de texto 1" style="position:absolute;left:0;text-align:left;margin-left:-4.05pt;margin-top:-16.25pt;width:429.75pt;height:64.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spid="_x0000_s1028"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">
                  <v:textbox>
                    <w:txbxContent>
                      <w:p w:rsidRPr="00256928" w:rsidR="006C368C" w:rsidP="00D34D20" w:rsidRDefault="006C368C" w14:paraId="09A78EFB" w14:textId="77777777">
                        <w:pPr>
                          <w:spacing w:after="0"/>
                          <w:jc w:val="both"/>
                          <w:rPr>
                            <w:rFonts w:ascii="Helvetica" w:hAnsi="Helvetica"/>
                            <w:sz w:val="20"/>
                            <w:szCs w:val="20"/>
                          </w:rPr>
                        </w:pPr>
                        <w:r w:rsidRPr="00256928">
                          <w:rPr>
                            <w:rFonts w:ascii="Helvetica" w:hAnsi="Helvetica"/>
                            <w:sz w:val="20"/>
                            <w:szCs w:val="20"/>
                          </w:rPr>
                          <w:t>________________________________________________________________________</w:t>
                        </w:r>
                      </w:p>
                      <w:p w:rsidRPr="003A3319" w:rsidR="006C368C" w:rsidP="00D34D20" w:rsidRDefault="006C368C" w14:paraId="7C24F57E" w14:textId="77777777">
                        <w:pPr>
                          <w:spacing w:after="0"/>
                          <w:jc w:val="both"/>
                          <w:rPr>
                            <w:rFonts w:ascii="Verdana" w:hAnsi="Verdana"/>
                            <w:b/>
                            <w:bCs/>
                            <w:sz w:val="18"/>
                            <w:szCs w:val="18"/>
                          </w:rPr>
                        </w:pPr>
                        <w:r w:rsidRPr="003A3319">
                          <w:rPr>
                            <w:rFonts w:ascii="Verdana" w:hAnsi="Verdana"/>
                            <w:b/>
                            <w:bCs/>
                            <w:sz w:val="18"/>
                            <w:szCs w:val="18"/>
                          </w:rPr>
                          <w:t>Ministerio de Ambiente y Desarrollo Sostenible</w:t>
                        </w:r>
                      </w:p>
                      <w:p w:rsidRPr="003A3319" w:rsidR="006C368C" w:rsidP="00D34D20" w:rsidRDefault="006C368C" w14:paraId="30EAD976" w14:textId="77777777">
                        <w:pPr>
                          <w:spacing w:after="0"/>
                          <w:jc w:val="both"/>
                          <w:rPr>
                            <w:rFonts w:ascii="Verdana" w:hAnsi="Verdana"/>
                            <w:sz w:val="18"/>
                            <w:szCs w:val="18"/>
                          </w:rPr>
                        </w:pPr>
                        <w:r w:rsidRPr="003A3319">
                          <w:rPr>
                            <w:rFonts w:ascii="Verdana" w:hAnsi="Verdana"/>
                            <w:sz w:val="18"/>
                            <w:szCs w:val="18"/>
                          </w:rPr>
                          <w:t xml:space="preserve">Dirección: Calle 37 #8 - 40, Bogotá D.C., Colombia </w:t>
                        </w:r>
                      </w:p>
                      <w:p w:rsidR="006C368C" w:rsidP="00256928" w:rsidRDefault="006C368C" w14:paraId="3CA552EB" w14:textId="77777777">
                        <w:pPr>
                          <w:spacing w:after="0"/>
                          <w:jc w:val="both"/>
                          <w:rPr>
                            <w:rFonts w:ascii="Verdana" w:hAnsi="Verdana"/>
                            <w:sz w:val="18"/>
                            <w:szCs w:val="18"/>
                          </w:rPr>
                        </w:pPr>
                        <w:hyperlink w:history="1" r:id="rId2">
                          <w:r w:rsidRPr="00216298">
                            <w:rPr>
                              <w:rStyle w:val="Hipervnculo"/>
                              <w:rFonts w:ascii="Verdana" w:hAnsi="Verdana"/>
                              <w:sz w:val="18"/>
                              <w:szCs w:val="18"/>
                            </w:rPr>
                            <w:t>www.minambiente.gov.co</w:t>
                          </w:r>
                        </w:hyperlink>
                      </w:p>
                      <w:p w:rsidRPr="003A3319" w:rsidR="006C368C" w:rsidP="00256928" w:rsidRDefault="006C368C" w14:paraId="2D6ACD0D" w14:textId="77777777">
                        <w:pPr>
                          <w:spacing w:after="0"/>
                          <w:jc w:val="both"/>
                          <w:rPr>
                            <w:rFonts w:ascii="Verdana" w:hAnsi="Verdana"/>
                            <w:sz w:val="18"/>
                            <w:szCs w:val="18"/>
                          </w:rPr>
                        </w:pPr>
                      </w:p>
                    </w:txbxContent>
                  </v:textbox>
                  <w10:wrap anchorx="margin"/>
                </v:shape>
              </w:pict>
            </mc:Fallback>
          </mc:AlternateContent>
        </w:r>
        <w:r w:rsidRPr="003A3319">
          <w:rPr>
            <w:rFonts w:ascii="Verdana" w:hAnsi="Verdana"/>
            <w:color w:val="000000"/>
            <w:sz w:val="18"/>
            <w:szCs w:val="18"/>
          </w:rPr>
          <w:t xml:space="preserve">Página </w:t>
        </w:r>
        <w:r w:rsidRPr="003A3319">
          <w:rPr>
            <w:rFonts w:ascii="Verdana" w:hAnsi="Verdana"/>
            <w:color w:val="000000"/>
            <w:sz w:val="18"/>
            <w:szCs w:val="18"/>
          </w:rPr>
          <w:fldChar w:fldCharType="begin"/>
        </w:r>
        <w:r w:rsidRPr="003A3319">
          <w:rPr>
            <w:rFonts w:ascii="Verdana" w:hAnsi="Verdana"/>
            <w:color w:val="000000"/>
            <w:sz w:val="18"/>
            <w:szCs w:val="18"/>
          </w:rPr>
          <w:instrText>PAGE   \* MERGEFORMAT</w:instrText>
        </w:r>
        <w:r w:rsidRPr="003A3319">
          <w:rPr>
            <w:rFonts w:ascii="Verdana" w:hAnsi="Verdana"/>
            <w:color w:val="000000"/>
            <w:sz w:val="18"/>
            <w:szCs w:val="18"/>
          </w:rPr>
          <w:fldChar w:fldCharType="separate"/>
        </w:r>
        <w:r w:rsidRPr="003A3319">
          <w:rPr>
            <w:rFonts w:ascii="Verdana" w:hAnsi="Verdana"/>
            <w:color w:val="000000"/>
            <w:sz w:val="18"/>
            <w:szCs w:val="18"/>
          </w:rPr>
          <w:t>2</w:t>
        </w:r>
        <w:r w:rsidRPr="003A3319">
          <w:rPr>
            <w:rFonts w:ascii="Verdana" w:hAnsi="Verdana"/>
            <w:color w:val="000000"/>
            <w:sz w:val="18"/>
            <w:szCs w:val="18"/>
          </w:rPr>
          <w:fldChar w:fldCharType="end"/>
        </w:r>
        <w:r w:rsidRPr="003A3319">
          <w:rPr>
            <w:rFonts w:ascii="Verdana" w:hAnsi="Verdana"/>
            <w:color w:val="000000"/>
            <w:sz w:val="18"/>
            <w:szCs w:val="18"/>
          </w:rPr>
          <w:t xml:space="preserve"> | </w:t>
        </w:r>
        <w:r w:rsidRPr="003A3319">
          <w:rPr>
            <w:rFonts w:ascii="Verdana" w:hAnsi="Verdana"/>
            <w:color w:val="000000"/>
            <w:sz w:val="18"/>
            <w:szCs w:val="18"/>
          </w:rPr>
          <w:fldChar w:fldCharType="begin"/>
        </w:r>
        <w:r w:rsidRPr="003A3319">
          <w:rPr>
            <w:rFonts w:ascii="Verdana" w:hAnsi="Verdana"/>
            <w:color w:val="000000"/>
            <w:sz w:val="18"/>
            <w:szCs w:val="18"/>
          </w:rPr>
          <w:instrText>NUMPAGES  \* Arabic  \* MERGEFORMAT</w:instrText>
        </w:r>
        <w:r w:rsidRPr="003A3319">
          <w:rPr>
            <w:rFonts w:ascii="Verdana" w:hAnsi="Verdana"/>
            <w:color w:val="000000"/>
            <w:sz w:val="18"/>
            <w:szCs w:val="18"/>
          </w:rPr>
          <w:fldChar w:fldCharType="separate"/>
        </w:r>
        <w:r w:rsidRPr="003A3319">
          <w:rPr>
            <w:rFonts w:ascii="Verdana" w:hAnsi="Verdana"/>
            <w:color w:val="000000"/>
            <w:sz w:val="18"/>
            <w:szCs w:val="18"/>
          </w:rPr>
          <w:t>2</w:t>
        </w:r>
        <w:r w:rsidRPr="003A3319">
          <w:rPr>
            <w:rFonts w:ascii="Verdana" w:hAnsi="Verdana"/>
            <w:color w:val="000000"/>
            <w:sz w:val="18"/>
            <w:szCs w:val="18"/>
          </w:rPr>
          <w:fldChar w:fldCharType="end"/>
        </w:r>
      </w:p>
      <w:p w:rsidRPr="003A3319" w:rsidR="006C368C" w:rsidP="0022254F" w:rsidRDefault="00000000" w14:paraId="237928D5" w14:textId="77777777">
        <w:pPr>
          <w:pStyle w:val="Piedepgina"/>
          <w:jc w:val="right"/>
          <w:rPr>
            <w:rFonts w:ascii="Verdana" w:hAnsi="Verdana"/>
            <w:color w:val="000000"/>
            <w:sz w:val="18"/>
            <w:szCs w:val="18"/>
          </w:rPr>
        </w:pPr>
      </w:p>
    </w:sdtContent>
  </w:sdt>
  <w:p w:rsidRPr="003A3319" w:rsidR="006C368C" w:rsidP="00EA4BE4" w:rsidRDefault="006C368C" w14:paraId="7A203311" w14:textId="77777777">
    <w:pPr>
      <w:pStyle w:val="Piedepgina"/>
      <w:jc w:val="right"/>
      <w:rPr>
        <w:rFonts w:ascii="Verdana" w:hAnsi="Verdana"/>
        <w:sz w:val="18"/>
        <w:szCs w:val="18"/>
      </w:rPr>
    </w:pPr>
    <w:r w:rsidRPr="003A3319">
      <w:rPr>
        <w:rFonts w:ascii="Verdana" w:hAnsi="Verdana"/>
        <w:sz w:val="18"/>
        <w:szCs w:val="18"/>
      </w:rPr>
      <w:t>F-E-SIG-26:</w:t>
    </w:r>
    <w:r>
      <w:rPr>
        <w:rFonts w:ascii="Verdana" w:hAnsi="Verdana"/>
        <w:sz w:val="18"/>
        <w:szCs w:val="18"/>
      </w:rPr>
      <w:t xml:space="preserve"> </w:t>
    </w:r>
    <w:r w:rsidRPr="003A3319">
      <w:rPr>
        <w:rFonts w:ascii="Verdana" w:hAnsi="Verdana"/>
        <w:sz w:val="18"/>
        <w:szCs w:val="18"/>
      </w:rPr>
      <w:t>V</w:t>
    </w:r>
    <w:r>
      <w:rPr>
        <w:rFonts w:ascii="Verdana" w:hAnsi="Verdana"/>
        <w:sz w:val="18"/>
        <w:szCs w:val="18"/>
      </w:rPr>
      <w:t>8</w:t>
    </w:r>
    <w:r w:rsidRPr="003A3319">
      <w:rPr>
        <w:rFonts w:ascii="Verdana" w:hAnsi="Verdana"/>
        <w:sz w:val="18"/>
        <w:szCs w:val="18"/>
      </w:rPr>
      <w:t xml:space="preserve"> </w:t>
    </w:r>
    <w:r>
      <w:rPr>
        <w:rFonts w:ascii="Verdana" w:hAnsi="Verdana"/>
        <w:sz w:val="18"/>
        <w:szCs w:val="18"/>
      </w:rPr>
      <w:t>22-06-</w:t>
    </w:r>
    <w:r w:rsidRPr="003A3319">
      <w:rPr>
        <w:rFonts w:ascii="Verdana" w:hAnsi="Verdana"/>
        <w:sz w:val="18"/>
        <w:szCs w:val="18"/>
      </w:rPr>
      <w:t>202</w:t>
    </w:r>
    <w:r>
      <w:rPr>
        <w:rFonts w:ascii="Verdana" w:hAnsi="Verdana"/>
        <w:sz w:val="18"/>
        <w:szCs w:val="18"/>
      </w:rPr>
      <w:t>6</w:t>
    </w:r>
  </w:p>
  <w:p w:rsidRPr="00D34D20" w:rsidR="006C368C" w:rsidP="00D34D20" w:rsidRDefault="006C368C" w14:paraId="4053FC27" w14:textId="77777777">
    <w:pPr>
      <w:spacing w:after="0"/>
      <w:jc w:val="both"/>
      <w:rPr>
        <w:rFonts w:ascii="Helvetica" w:hAnsi="Helvetica"/>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Nmerodepgina"/>
      </w:rPr>
      <w:id w:val="126978486"/>
      <w:docPartObj>
        <w:docPartGallery w:val="Page Numbers (Bottom of Page)"/>
        <w:docPartUnique/>
      </w:docPartObj>
    </w:sdtPr>
    <w:sdtContent>
      <w:p w:rsidR="00946A8B" w:rsidP="00ED2982" w:rsidRDefault="00946A8B" w14:paraId="73F8BCF2" w14:textId="3DD3C6ED">
        <w:pPr>
          <w:pStyle w:val="Piedepgina"/>
          <w:framePr w:wrap="none" w:hAnchor="margin" w:vAnchor="text" w:xAlign="right"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EndPr>
      <w:rPr>
        <w:rStyle w:val="Nmerodepgina"/>
      </w:rPr>
    </w:sdtEndPr>
  </w:sdt>
  <w:p w:rsidR="00946A8B" w:rsidP="002A4DCB" w:rsidRDefault="00946A8B" w14:paraId="15BC0C67" w14:textId="77777777">
    <w:pPr>
      <w:pStyle w:val="Piedepgina"/>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16 w16cex w16sdtdh w16sdtfl w16du wp14">
  <w:p w:rsidR="00946A8B" w:rsidP="00ED2982" w:rsidRDefault="00946A8B" w14:paraId="2BA56DC0" w14:textId="7E5420E3">
    <w:pPr>
      <w:pStyle w:val="Piedepgina"/>
      <w:framePr w:wrap="none" w:hAnchor="margin" w:vAnchor="text" w:xAlign="right" w:y="1"/>
      <w:rPr>
        <w:rStyle w:val="Nmerodepgina"/>
      </w:rPr>
    </w:pPr>
  </w:p>
  <w:bookmarkStart w:name="_Hlk173416803" w:displacedByCustomXml="next" w:id="8"/>
  <w:sdt>
    <w:sdtPr>
      <w:rPr>
        <w:lang w:val="es-ES"/>
      </w:rPr>
      <w:id w:val="-1372608851"/>
      <w:docPartObj>
        <w:docPartGallery w:val="Page Numbers (Bottom of Page)"/>
        <w:docPartUnique/>
      </w:docPartObj>
    </w:sdtPr>
    <w:sdtEndPr>
      <w:rPr>
        <w:rFonts w:ascii="Verdana" w:hAnsi="Verdana"/>
        <w:sz w:val="18"/>
        <w:szCs w:val="18"/>
        <w:lang w:val="es-ES"/>
      </w:rPr>
    </w:sdtEndPr>
    <w:sdtContent>
      <w:sdt>
        <w:sdtPr>
          <w:rPr>
            <w:lang w:val="es-ES"/>
          </w:rPr>
          <w:id w:val="-1850100376"/>
          <w:docPartObj>
            <w:docPartGallery w:val="Page Numbers (Bottom of Page)"/>
            <w:docPartUnique/>
          </w:docPartObj>
        </w:sdtPr>
        <w:sdtEndPr>
          <w:rPr>
            <w:rFonts w:ascii="Verdana" w:hAnsi="Verdana"/>
            <w:sz w:val="18"/>
            <w:szCs w:val="18"/>
            <w:lang w:val="es-ES"/>
          </w:rPr>
        </w:sdtEndPr>
        <w:sdtContent>
          <w:p w:rsidRPr="00325C9F" w:rsidR="00B633C9" w:rsidP="00B633C9" w:rsidRDefault="00B633C9" w14:paraId="14467210" w14:textId="77777777">
            <w:pPr>
              <w:pStyle w:val="Piedepgina"/>
              <w:jc w:val="right"/>
              <w:rPr>
                <w:rFonts w:ascii="Verdana" w:hAnsi="Verdana"/>
                <w:color w:val="000000"/>
                <w:sz w:val="18"/>
                <w:szCs w:val="18"/>
              </w:rPr>
            </w:pPr>
            <w:r w:rsidRPr="00325C9F">
              <w:rPr>
                <w:rFonts w:ascii="Verdana" w:hAnsi="Verdana"/>
                <w:noProof/>
                <w:sz w:val="18"/>
                <w:szCs w:val="18"/>
                <w:lang w:val="en-US"/>
              </w:rPr>
              <mc:AlternateContent>
                <mc:Choice Requires="wps">
                  <w:drawing>
                    <wp:anchor distT="0" distB="0" distL="114300" distR="114300" simplePos="0" relativeHeight="251666432" behindDoc="0" locked="0" layoutInCell="1" allowOverlap="1" wp14:anchorId="4E61BB67" wp14:editId="11C30528">
                      <wp:simplePos x="0" y="0"/>
                      <wp:positionH relativeFrom="margin">
                        <wp:posOffset>186690</wp:posOffset>
                      </wp:positionH>
                      <wp:positionV relativeFrom="paragraph">
                        <wp:posOffset>-254000</wp:posOffset>
                      </wp:positionV>
                      <wp:extent cx="5457825" cy="762000"/>
                      <wp:effectExtent l="0" t="0" r="0" b="0"/>
                      <wp:wrapNone/>
                      <wp:docPr id="1223101586" name="Cuadro de texto 1"/>
                      <wp:cNvGraphicFramePr/>
                      <a:graphic xmlns:a="http://schemas.openxmlformats.org/drawingml/2006/main">
                        <a:graphicData uri="http://schemas.microsoft.com/office/word/2010/wordprocessingShape">
                          <wps:wsp>
                            <wps:cNvSpPr txBox="1"/>
                            <wps:spPr>
                              <a:xfrm>
                                <a:off x="0" y="0"/>
                                <a:ext cx="5457825" cy="762000"/>
                              </a:xfrm>
                              <a:prstGeom prst="rect">
                                <a:avLst/>
                              </a:prstGeom>
                              <a:noFill/>
                              <a:ln w="6350">
                                <a:noFill/>
                              </a:ln>
                            </wps:spPr>
                            <wps:txbx>
                              <w:txbxContent>
                                <w:p w:rsidRPr="00256928" w:rsidR="00B633C9" w:rsidP="004C6151" w:rsidRDefault="00B633C9" w14:paraId="54DAE8D6" w14:textId="77777777">
                                  <w:pPr>
                                    <w:spacing w:after="0"/>
                                    <w:rPr>
                                      <w:rFonts w:ascii="Helvetica" w:hAnsi="Helvetica"/>
                                      <w:sz w:val="20"/>
                                      <w:szCs w:val="20"/>
                                    </w:rPr>
                                  </w:pPr>
                                  <w:r w:rsidRPr="00256928">
                                    <w:rPr>
                                      <w:rFonts w:ascii="Helvetica" w:hAnsi="Helvetica"/>
                                      <w:sz w:val="20"/>
                                      <w:szCs w:val="20"/>
                                    </w:rPr>
                                    <w:t>________________________________________________________________________</w:t>
                                  </w:r>
                                </w:p>
                                <w:p w:rsidRPr="00325C9F" w:rsidR="00B633C9" w:rsidP="004C6151" w:rsidRDefault="00B633C9" w14:paraId="6D234CD4" w14:textId="77777777">
                                  <w:pPr>
                                    <w:spacing w:after="0"/>
                                    <w:rPr>
                                      <w:rFonts w:ascii="Verdana" w:hAnsi="Verdana"/>
                                      <w:b/>
                                      <w:bCs/>
                                      <w:sz w:val="18"/>
                                      <w:szCs w:val="18"/>
                                    </w:rPr>
                                  </w:pPr>
                                  <w:r w:rsidRPr="00325C9F">
                                    <w:rPr>
                                      <w:rFonts w:ascii="Verdana" w:hAnsi="Verdana"/>
                                      <w:b/>
                                      <w:bCs/>
                                      <w:sz w:val="18"/>
                                      <w:szCs w:val="18"/>
                                    </w:rPr>
                                    <w:t>Ministerio de Ambiente y Desarrollo Sostenible</w:t>
                                  </w:r>
                                </w:p>
                                <w:p w:rsidRPr="00325C9F" w:rsidR="00B633C9" w:rsidP="004C6151" w:rsidRDefault="00B633C9" w14:paraId="7E476137" w14:textId="6D54AE80">
                                  <w:pPr>
                                    <w:spacing w:after="0"/>
                                    <w:rPr>
                                      <w:rFonts w:ascii="Verdana" w:hAnsi="Verdana"/>
                                      <w:sz w:val="18"/>
                                      <w:szCs w:val="18"/>
                                    </w:rPr>
                                  </w:pPr>
                                  <w:r w:rsidRPr="00325C9F">
                                    <w:rPr>
                                      <w:rFonts w:ascii="Verdana" w:hAnsi="Verdana"/>
                                      <w:sz w:val="18"/>
                                      <w:szCs w:val="18"/>
                                    </w:rPr>
                                    <w:t>Dirección: Calle 37 #8 - 40, Bogotá D.C., Colombia</w:t>
                                  </w:r>
                                </w:p>
                                <w:p w:rsidR="00B633C9" w:rsidP="004C6151" w:rsidRDefault="004C6151" w14:paraId="4F7119CA" w14:textId="1805D95C">
                                  <w:pPr>
                                    <w:spacing w:after="0"/>
                                    <w:rPr>
                                      <w:rFonts w:ascii="Verdana" w:hAnsi="Verdana"/>
                                      <w:sz w:val="18"/>
                                      <w:szCs w:val="18"/>
                                    </w:rPr>
                                  </w:pPr>
                                  <w:hyperlink w:history="1" r:id="rId1">
                                    <w:r w:rsidRPr="00345633">
                                      <w:rPr>
                                        <w:rStyle w:val="Hipervnculo"/>
                                        <w:rFonts w:ascii="Verdana" w:hAnsi="Verdana"/>
                                        <w:sz w:val="18"/>
                                        <w:szCs w:val="18"/>
                                      </w:rPr>
                                      <w:t>www.minambiente.gov.co</w:t>
                                    </w:r>
                                  </w:hyperlink>
                                </w:p>
                                <w:p w:rsidRPr="00325C9F" w:rsidR="004C6151" w:rsidP="004C6151" w:rsidRDefault="004C6151" w14:paraId="4BAB7711" w14:textId="77777777">
                                  <w:pPr>
                                    <w:spacing w:after="0"/>
                                    <w:rPr>
                                      <w:rFonts w:ascii="Verdana" w:hAnsi="Verdana"/>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w14:anchorId="4E61BB67">
                      <v:stroke joinstyle="miter"/>
                      <v:path gradientshapeok="t" o:connecttype="rect"/>
                    </v:shapetype>
                    <v:shape id="_x0000_s1029" style="position:absolute;left:0;text-align:left;margin-left:14.7pt;margin-top:-20pt;width:429.75pt;height:60pt;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">
                      <v:textbox>
                        <w:txbxContent>
                          <w:p w:rsidRPr="00256928" w:rsidR="00B633C9" w:rsidP="004C6151" w:rsidRDefault="00B633C9" w14:paraId="54DAE8D6" w14:textId="77777777">
                            <w:pPr>
                              <w:spacing w:after="0"/>
                              <w:rPr>
                                <w:rFonts w:ascii="Helvetica" w:hAnsi="Helvetica"/>
                                <w:sz w:val="20"/>
                                <w:szCs w:val="20"/>
                              </w:rPr>
                            </w:pPr>
                            <w:r w:rsidRPr="00256928">
                              <w:rPr>
                                <w:rFonts w:ascii="Helvetica" w:hAnsi="Helvetica"/>
                                <w:sz w:val="20"/>
                                <w:szCs w:val="20"/>
                              </w:rPr>
                              <w:t>________________________________________________________________________</w:t>
                            </w:r>
                          </w:p>
                          <w:p w:rsidRPr="00325C9F" w:rsidR="00B633C9" w:rsidP="004C6151" w:rsidRDefault="00B633C9" w14:paraId="6D234CD4" w14:textId="77777777">
                            <w:pPr>
                              <w:spacing w:after="0"/>
                              <w:rPr>
                                <w:rFonts w:ascii="Verdana" w:hAnsi="Verdana"/>
                                <w:b/>
                                <w:bCs/>
                                <w:sz w:val="18"/>
                                <w:szCs w:val="18"/>
                              </w:rPr>
                            </w:pPr>
                            <w:r w:rsidRPr="00325C9F">
                              <w:rPr>
                                <w:rFonts w:ascii="Verdana" w:hAnsi="Verdana"/>
                                <w:b/>
                                <w:bCs/>
                                <w:sz w:val="18"/>
                                <w:szCs w:val="18"/>
                              </w:rPr>
                              <w:t>Ministerio de Ambiente y Desarrollo Sostenible</w:t>
                            </w:r>
                          </w:p>
                          <w:p w:rsidRPr="00325C9F" w:rsidR="00B633C9" w:rsidP="004C6151" w:rsidRDefault="00B633C9" w14:paraId="7E476137" w14:textId="6D54AE80">
                            <w:pPr>
                              <w:spacing w:after="0"/>
                              <w:rPr>
                                <w:rFonts w:ascii="Verdana" w:hAnsi="Verdana"/>
                                <w:sz w:val="18"/>
                                <w:szCs w:val="18"/>
                              </w:rPr>
                            </w:pPr>
                            <w:r w:rsidRPr="00325C9F">
                              <w:rPr>
                                <w:rFonts w:ascii="Verdana" w:hAnsi="Verdana"/>
                                <w:sz w:val="18"/>
                                <w:szCs w:val="18"/>
                              </w:rPr>
                              <w:t>Dirección: Calle 37 #8 - 40, Bogotá D.C., Colombia</w:t>
                            </w:r>
                          </w:p>
                          <w:p w:rsidR="00B633C9" w:rsidP="004C6151" w:rsidRDefault="004C6151" w14:paraId="4F7119CA" w14:textId="1805D95C">
                            <w:pPr>
                              <w:spacing w:after="0"/>
                              <w:rPr>
                                <w:rFonts w:ascii="Verdana" w:hAnsi="Verdana"/>
                                <w:sz w:val="18"/>
                                <w:szCs w:val="18"/>
                              </w:rPr>
                            </w:pPr>
                            <w:hyperlink w:history="1" r:id="rId2">
                              <w:r w:rsidRPr="00345633">
                                <w:rPr>
                                  <w:rStyle w:val="Hipervnculo"/>
                                  <w:rFonts w:ascii="Verdana" w:hAnsi="Verdana"/>
                                  <w:sz w:val="18"/>
                                  <w:szCs w:val="18"/>
                                </w:rPr>
                                <w:t>www.minambiente.gov.co</w:t>
                              </w:r>
                            </w:hyperlink>
                          </w:p>
                          <w:p w:rsidRPr="00325C9F" w:rsidR="004C6151" w:rsidP="004C6151" w:rsidRDefault="004C6151" w14:paraId="4BAB7711" w14:textId="77777777">
                            <w:pPr>
                              <w:spacing w:after="0"/>
                              <w:rPr>
                                <w:rFonts w:ascii="Verdana" w:hAnsi="Verdana"/>
                                <w:sz w:val="18"/>
                                <w:szCs w:val="18"/>
                              </w:rPr>
                            </w:pPr>
                          </w:p>
                        </w:txbxContent>
                      </v:textbox>
                      <w10:wrap anchorx="margin"/>
                    </v:shape>
                  </w:pict>
                </mc:Fallback>
              </mc:AlternateContent>
            </w:r>
            <w:r w:rsidRPr="00325C9F">
              <w:rPr>
                <w:rFonts w:ascii="Verdana" w:hAnsi="Verdana"/>
                <w:color w:val="000000"/>
                <w:sz w:val="18"/>
                <w:szCs w:val="18"/>
              </w:rPr>
              <w:t xml:space="preserve">Página </w:t>
            </w:r>
            <w:r w:rsidRPr="00325C9F">
              <w:rPr>
                <w:rFonts w:ascii="Verdana" w:hAnsi="Verdana"/>
                <w:color w:val="000000"/>
                <w:sz w:val="18"/>
                <w:szCs w:val="18"/>
              </w:rPr>
              <w:fldChar w:fldCharType="begin"/>
            </w:r>
            <w:r w:rsidRPr="00325C9F">
              <w:rPr>
                <w:rFonts w:ascii="Verdana" w:hAnsi="Verdana"/>
                <w:color w:val="000000"/>
                <w:sz w:val="18"/>
                <w:szCs w:val="18"/>
              </w:rPr>
              <w:instrText>PAGE   \* MERGEFORMAT</w:instrText>
            </w:r>
            <w:r w:rsidRPr="00325C9F">
              <w:rPr>
                <w:rFonts w:ascii="Verdana" w:hAnsi="Verdana"/>
                <w:color w:val="000000"/>
                <w:sz w:val="18"/>
                <w:szCs w:val="18"/>
              </w:rPr>
              <w:fldChar w:fldCharType="separate"/>
            </w:r>
            <w:r>
              <w:rPr>
                <w:rFonts w:ascii="Verdana" w:hAnsi="Verdana"/>
                <w:color w:val="000000"/>
                <w:sz w:val="18"/>
                <w:szCs w:val="18"/>
              </w:rPr>
              <w:t>2</w:t>
            </w:r>
            <w:r w:rsidRPr="00325C9F">
              <w:rPr>
                <w:rFonts w:ascii="Verdana" w:hAnsi="Verdana"/>
                <w:color w:val="000000"/>
                <w:sz w:val="18"/>
                <w:szCs w:val="18"/>
              </w:rPr>
              <w:fldChar w:fldCharType="end"/>
            </w:r>
            <w:r w:rsidRPr="00325C9F">
              <w:rPr>
                <w:rFonts w:ascii="Verdana" w:hAnsi="Verdana"/>
                <w:color w:val="000000"/>
                <w:sz w:val="18"/>
                <w:szCs w:val="18"/>
              </w:rPr>
              <w:t xml:space="preserve"> | </w:t>
            </w:r>
            <w:r w:rsidRPr="00325C9F">
              <w:rPr>
                <w:rFonts w:ascii="Verdana" w:hAnsi="Verdana"/>
                <w:color w:val="000000"/>
                <w:sz w:val="18"/>
                <w:szCs w:val="18"/>
              </w:rPr>
              <w:fldChar w:fldCharType="begin"/>
            </w:r>
            <w:r w:rsidRPr="00325C9F">
              <w:rPr>
                <w:rFonts w:ascii="Verdana" w:hAnsi="Verdana"/>
                <w:color w:val="000000"/>
                <w:sz w:val="18"/>
                <w:szCs w:val="18"/>
              </w:rPr>
              <w:instrText>NUMPAGES  \* Arabic  \* MERGEFORMAT</w:instrText>
            </w:r>
            <w:r w:rsidRPr="00325C9F">
              <w:rPr>
                <w:rFonts w:ascii="Verdana" w:hAnsi="Verdana"/>
                <w:color w:val="000000"/>
                <w:sz w:val="18"/>
                <w:szCs w:val="18"/>
              </w:rPr>
              <w:fldChar w:fldCharType="separate"/>
            </w:r>
            <w:r>
              <w:rPr>
                <w:rFonts w:ascii="Verdana" w:hAnsi="Verdana"/>
                <w:color w:val="000000"/>
                <w:sz w:val="18"/>
                <w:szCs w:val="18"/>
              </w:rPr>
              <w:t>14</w:t>
            </w:r>
            <w:r w:rsidRPr="00325C9F">
              <w:rPr>
                <w:rFonts w:ascii="Verdana" w:hAnsi="Verdana"/>
                <w:color w:val="000000"/>
                <w:sz w:val="18"/>
                <w:szCs w:val="18"/>
              </w:rPr>
              <w:fldChar w:fldCharType="end"/>
            </w:r>
          </w:p>
          <w:p w:rsidRPr="00325C9F" w:rsidR="00B633C9" w:rsidP="00B633C9" w:rsidRDefault="00B633C9" w14:paraId="6D9295DE" w14:textId="77777777">
            <w:pPr>
              <w:pStyle w:val="Piedepgina"/>
              <w:jc w:val="right"/>
              <w:rPr>
                <w:rFonts w:ascii="Verdana" w:hAnsi="Verdana"/>
                <w:color w:val="000000"/>
                <w:sz w:val="18"/>
                <w:szCs w:val="18"/>
              </w:rPr>
            </w:pPr>
          </w:p>
          <w:p w:rsidRPr="00325C9F" w:rsidR="00B633C9" w:rsidP="00B633C9" w:rsidRDefault="00000000" w14:paraId="2B8C5F7C" w14:textId="77777777">
            <w:pPr>
              <w:pStyle w:val="Piedepgina"/>
              <w:jc w:val="center"/>
              <w:rPr>
                <w:rFonts w:ascii="Verdana" w:hAnsi="Verdana"/>
                <w:sz w:val="18"/>
                <w:szCs w:val="18"/>
              </w:rPr>
            </w:pPr>
          </w:p>
        </w:sdtContent>
      </w:sdt>
      <w:p w:rsidRPr="00176CAC" w:rsidR="00B633C9" w:rsidP="00B633C9" w:rsidRDefault="00B633C9" w14:paraId="4337D903" w14:textId="77777777">
        <w:pPr>
          <w:spacing w:after="0"/>
        </w:pPr>
        <w:r w:rsidRPr="001E2C4D">
          <w:rPr>
            <w:noProof/>
          </w:rPr>
          <mc:AlternateContent>
            <mc:Choice Requires="wps">
              <w:drawing>
                <wp:anchor distT="0" distB="0" distL="114300" distR="114300" simplePos="0" relativeHeight="251665408" behindDoc="1" locked="0" layoutInCell="1" allowOverlap="1" wp14:anchorId="609BCF84" wp14:editId="5474D338">
                  <wp:simplePos x="0" y="0"/>
                  <wp:positionH relativeFrom="page">
                    <wp:posOffset>6957060</wp:posOffset>
                  </wp:positionH>
                  <wp:positionV relativeFrom="page">
                    <wp:posOffset>10049510</wp:posOffset>
                  </wp:positionV>
                  <wp:extent cx="246380" cy="203835"/>
                  <wp:effectExtent l="3810" t="635" r="0" b="0"/>
                  <wp:wrapNone/>
                  <wp:docPr id="676731543" name="Cuadro de texto 6767315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6380" cy="2038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1E2C4D" w:rsidR="00B633C9" w:rsidP="00B633C9" w:rsidRDefault="00B633C9" w14:paraId="40F72B75" w14:textId="77777777">
                              <w:pPr>
                                <w:spacing w:before="19"/>
                                <w:ind w:left="60"/>
                                <w:rPr>
                                  <w:rFonts w:ascii="Arial Black"/>
                                  <w:sz w:val="2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Cuadro de texto 676731543" style="position:absolute;margin-left:547.8pt;margin-top:791.3pt;width:19.4pt;height:16.05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spid="_x0000_s1030"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" w14:anchorId="609BCF84">
                  <v:textbox inset="0,0,0,0">
                    <w:txbxContent>
                      <w:p w:rsidRPr="001E2C4D" w:rsidR="00B633C9" w:rsidP="00B633C9" w:rsidRDefault="00B633C9" w14:paraId="40F72B75" w14:textId="77777777">
                        <w:pPr>
                          <w:spacing w:before="19"/>
                          <w:ind w:left="60"/>
                          <w:rPr>
                            <w:rFonts w:ascii="Arial Black"/>
                            <w:sz w:val="20"/>
                          </w:rPr>
                        </w:pPr>
                      </w:p>
                    </w:txbxContent>
                  </v:textbox>
                  <w10:wrap anchorx="page" anchory="page"/>
                </v:shape>
              </w:pict>
            </mc:Fallback>
          </mc:AlternateContent>
        </w:r>
      </w:p>
    </w:sdtContent>
  </w:sdt>
  <w:bookmarkEnd w:id="8"/>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F46D59" w:rsidP="0003659E" w:rsidRDefault="00F46D59" w14:paraId="36CFC103" w14:textId="77777777">
      <w:pPr>
        <w:spacing w:after="0" w:line="240" w:lineRule="auto"/>
      </w:pPr>
      <w:r>
        <w:separator/>
      </w:r>
    </w:p>
  </w:footnote>
  <w:footnote w:type="continuationSeparator" w:id="0">
    <w:p w:rsidR="00F46D59" w:rsidP="0003659E" w:rsidRDefault="00F46D59" w14:paraId="52FC94B7"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6C368C" w:rsidRDefault="006C368C" w14:paraId="13DF5AF1" w14:textId="3FECD4D9">
    <w:pPr>
      <w:pStyle w:val="Encabezado"/>
    </w:pPr>
    <w:r w:rsidR="1C24D99B">
      <w:drawing>
        <wp:anchor distT="0" distB="0" distL="114300" distR="114300" simplePos="0" relativeHeight="251658240" behindDoc="0" locked="0" layoutInCell="1" allowOverlap="1" wp14:editId="48858C72" wp14:anchorId="7985EF15">
          <wp:simplePos x="0" y="0"/>
          <wp:positionH relativeFrom="column">
            <wp:posOffset>2219325</wp:posOffset>
          </wp:positionH>
          <wp:positionV relativeFrom="paragraph">
            <wp:posOffset>-133350</wp:posOffset>
          </wp:positionV>
          <wp:extent cx="1095375" cy="676275"/>
          <wp:effectExtent l="0" t="0" r="0" b="0"/>
          <wp:wrapNone/>
          <wp:docPr id="1973590065"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1765400997" name="Picture 1765400997"/>
                  <pic:cNvPicPr/>
                </pic:nvPicPr>
                <pic:blipFill>
                  <a:blip xmlns:r="http://schemas.openxmlformats.org/officeDocument/2006/relationships" r:embed="rId2061144940">
                    <a:extLst>
                      <a:ext uri="{28A0092B-C50C-407E-A947-70E740481C1C}">
                        <a14:useLocalDpi xmlns:a14="http://schemas.microsoft.com/office/drawing/2010/main"/>
                      </a:ext>
                    </a:extLst>
                  </a:blip>
                  <a:stretch>
                    <a:fillRect/>
                  </a:stretch>
                </pic:blipFill>
                <pic:spPr>
                  <a:xfrm>
                    <a:off x="0" y="0"/>
                    <a:ext cx="1095375" cy="676275"/>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tbl>
    <w:tblPr>
      <w:tblW w:w="9498"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1E0" w:firstRow="1" w:lastRow="1" w:firstColumn="1" w:lastColumn="1" w:noHBand="0" w:noVBand="0"/>
    </w:tblPr>
    <w:tblGrid>
      <w:gridCol w:w="2439"/>
      <w:gridCol w:w="4819"/>
      <w:gridCol w:w="2240"/>
    </w:tblGrid>
    <w:tr w:rsidRPr="009E07BE" w:rsidR="00946A8B" w:rsidTr="00997529" w14:paraId="230C7167" w14:textId="77777777">
      <w:trPr>
        <w:cantSplit/>
        <w:trHeight w:val="274"/>
      </w:trPr>
      <w:tc>
        <w:tcPr>
          <w:tcW w:w="2439" w:type="dxa"/>
          <w:vMerge w:val="restart"/>
          <w:vAlign w:val="center"/>
        </w:tcPr>
        <w:p w:rsidRPr="00997529" w:rsidR="00946A8B" w:rsidP="00997529" w:rsidRDefault="00946A8B" w14:paraId="39692BBE" w14:textId="77777777">
          <w:pPr>
            <w:spacing w:after="0" w:line="240" w:lineRule="auto"/>
            <w:jc w:val="center"/>
            <w:rPr>
              <w:rFonts w:ascii="Arial Narrow" w:hAnsi="Arial Narrow" w:eastAsia="Times New Roman" w:cs="Arial"/>
              <w:bCs/>
              <w:spacing w:val="-6"/>
              <w:sz w:val="18"/>
              <w:szCs w:val="18"/>
              <w:lang w:eastAsia="es-ES"/>
            </w:rPr>
          </w:pPr>
          <w:r w:rsidRPr="00997529">
            <w:rPr>
              <w:rFonts w:ascii="Arial Narrow" w:hAnsi="Arial Narrow" w:eastAsia="Times New Roman" w:cs="Arial"/>
              <w:bCs/>
              <w:spacing w:val="-6"/>
              <w:sz w:val="18"/>
              <w:szCs w:val="18"/>
              <w:lang w:eastAsia="es-ES"/>
            </w:rPr>
            <w:t>MINISTERIO DE AMBIENTE Y DESARROLLO SOSTENIBLE</w:t>
          </w:r>
        </w:p>
      </w:tc>
      <w:tc>
        <w:tcPr>
          <w:tcW w:w="4819" w:type="dxa"/>
          <w:shd w:val="clear" w:color="auto" w:fill="96BE55"/>
          <w:vAlign w:val="center"/>
        </w:tcPr>
        <w:p w:rsidRPr="00997529" w:rsidR="00946A8B" w:rsidP="00997529" w:rsidRDefault="00997529" w14:paraId="12BFDF5C" w14:textId="44870952">
          <w:pPr>
            <w:spacing w:before="60" w:after="0" w:line="240" w:lineRule="auto"/>
            <w:ind w:right="-40"/>
            <w:jc w:val="center"/>
            <w:rPr>
              <w:rFonts w:ascii="Arial Narrow" w:hAnsi="Arial Narrow" w:eastAsia="Times New Roman" w:cs="Arial"/>
              <w:b/>
              <w:bCs/>
              <w:spacing w:val="-6"/>
              <w:sz w:val="20"/>
              <w:szCs w:val="20"/>
              <w:lang w:eastAsia="es-ES"/>
            </w:rPr>
          </w:pPr>
          <w:r w:rsidRPr="00997529">
            <w:rPr>
              <w:rFonts w:ascii="Arial Narrow" w:hAnsi="Arial Narrow" w:eastAsia="Times New Roman" w:cs="Arial"/>
              <w:b/>
              <w:bCs/>
              <w:color w:val="000000" w:themeColor="text1"/>
              <w:spacing w:val="-6"/>
              <w:szCs w:val="20"/>
              <w:lang w:eastAsia="es-ES"/>
            </w:rPr>
            <w:t>NOMBRE DEL DOCUMENTO</w:t>
          </w:r>
        </w:p>
      </w:tc>
      <w:tc>
        <w:tcPr>
          <w:tcW w:w="2240" w:type="dxa"/>
          <w:vMerge w:val="restart"/>
          <w:vAlign w:val="center"/>
        </w:tcPr>
        <w:p w:rsidRPr="00997529" w:rsidR="00946A8B" w:rsidP="00997529" w:rsidRDefault="00DF2B0C" w14:paraId="65E87CE6" w14:textId="67A5CBE6">
          <w:pPr>
            <w:spacing w:after="0" w:line="240" w:lineRule="auto"/>
            <w:ind w:right="-42"/>
            <w:jc w:val="center"/>
            <w:rPr>
              <w:rFonts w:ascii="Arial Narrow" w:hAnsi="Arial Narrow" w:eastAsia="Times New Roman" w:cs="Arial"/>
              <w:b/>
              <w:bCs/>
              <w:spacing w:val="-6"/>
              <w:sz w:val="20"/>
              <w:szCs w:val="20"/>
              <w:lang w:eastAsia="es-ES"/>
            </w:rPr>
          </w:pPr>
          <w:r w:rsidRPr="00997529">
            <w:rPr>
              <w:rFonts w:ascii="Arial Narrow" w:hAnsi="Arial Narrow" w:eastAsia="Times New Roman" w:cs="Arial"/>
              <w:b/>
              <w:bCs/>
              <w:noProof/>
              <w:spacing w:val="-6"/>
              <w:sz w:val="20"/>
              <w:szCs w:val="20"/>
              <w:lang w:eastAsia="es-CO"/>
            </w:rPr>
            <w:drawing>
              <wp:inline distT="0" distB="0" distL="0" distR="0" wp14:anchorId="450A5E49" wp14:editId="3FA1CDDB">
                <wp:extent cx="1051359" cy="327589"/>
                <wp:effectExtent l="0" t="0" r="0" b="0"/>
                <wp:docPr id="703346176" name="Imagen 703346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n 9"/>
                        <pic:cNvPicPr/>
                      </pic:nvPicPr>
                      <pic:blipFill>
                        <a:blip r:embed="rId1">
                          <a:extLst>
                            <a:ext uri="{28A0092B-C50C-407E-A947-70E740481C1C}">
                              <a14:useLocalDpi xmlns:a14="http://schemas.microsoft.com/office/drawing/2010/main" val="0"/>
                            </a:ext>
                          </a:extLst>
                        </a:blip>
                        <a:srcRect l="109" r="109"/>
                        <a:stretch>
                          <a:fillRect/>
                        </a:stretch>
                      </pic:blipFill>
                      <pic:spPr bwMode="auto">
                        <a:xfrm>
                          <a:off x="0" y="0"/>
                          <a:ext cx="1051359" cy="327589"/>
                        </a:xfrm>
                        <a:prstGeom prst="rect">
                          <a:avLst/>
                        </a:prstGeom>
                        <a:ln>
                          <a:noFill/>
                        </a:ln>
                        <a:extLst>
                          <a:ext uri="{53640926-AAD7-44D8-BBD7-CCE9431645EC}">
                            <a14:shadowObscured xmlns:a14="http://schemas.microsoft.com/office/drawing/2010/main"/>
                          </a:ext>
                        </a:extLst>
                      </pic:spPr>
                    </pic:pic>
                  </a:graphicData>
                </a:graphic>
              </wp:inline>
            </w:drawing>
          </w:r>
        </w:p>
      </w:tc>
    </w:tr>
    <w:tr w:rsidRPr="009E07BE" w:rsidR="00946A8B" w:rsidTr="00997529" w14:paraId="77E0D0AC" w14:textId="77777777">
      <w:trPr>
        <w:cantSplit/>
        <w:trHeight w:val="316"/>
      </w:trPr>
      <w:tc>
        <w:tcPr>
          <w:tcW w:w="2439" w:type="dxa"/>
          <w:vMerge/>
          <w:vAlign w:val="center"/>
        </w:tcPr>
        <w:p w:rsidRPr="00997529" w:rsidR="00946A8B" w:rsidP="00997529" w:rsidRDefault="00946A8B" w14:paraId="2F673AD6" w14:textId="77777777">
          <w:pPr>
            <w:spacing w:after="0" w:line="240" w:lineRule="auto"/>
            <w:jc w:val="center"/>
            <w:rPr>
              <w:rFonts w:ascii="Arial Narrow" w:hAnsi="Arial Narrow" w:eastAsia="Times New Roman" w:cs="Arial"/>
              <w:bCs/>
              <w:spacing w:val="-6"/>
              <w:szCs w:val="17"/>
              <w:lang w:eastAsia="es-ES"/>
            </w:rPr>
          </w:pPr>
        </w:p>
      </w:tc>
      <w:tc>
        <w:tcPr>
          <w:tcW w:w="4819" w:type="dxa"/>
          <w:shd w:val="clear" w:color="auto" w:fill="504F4E"/>
          <w:vAlign w:val="center"/>
        </w:tcPr>
        <w:p w:rsidRPr="00997529" w:rsidR="00946A8B" w:rsidP="00997529" w:rsidRDefault="00997529" w14:paraId="2648E2FC" w14:textId="3F2EAA20">
          <w:pPr>
            <w:spacing w:after="0" w:line="240" w:lineRule="auto"/>
            <w:ind w:right="-42"/>
            <w:jc w:val="center"/>
            <w:rPr>
              <w:rFonts w:ascii="Arial Narrow" w:hAnsi="Arial Narrow" w:eastAsia="Times New Roman" w:cs="Arial"/>
              <w:bCs/>
              <w:spacing w:val="-6"/>
              <w:sz w:val="20"/>
              <w:szCs w:val="20"/>
              <w:lang w:eastAsia="es-ES"/>
            </w:rPr>
          </w:pPr>
          <w:r w:rsidRPr="00997529">
            <w:rPr>
              <w:rFonts w:ascii="Arial Narrow" w:hAnsi="Arial Narrow" w:eastAsia="Times New Roman" w:cs="Arial"/>
              <w:b/>
              <w:bCs/>
              <w:color w:val="FFFFFF" w:themeColor="background1"/>
              <w:spacing w:val="-6"/>
              <w:sz w:val="20"/>
              <w:szCs w:val="20"/>
              <w:lang w:eastAsia="es-ES"/>
            </w:rPr>
            <w:t>Proceso: XXXXX XXX XXXXXX</w:t>
          </w:r>
        </w:p>
      </w:tc>
      <w:tc>
        <w:tcPr>
          <w:tcW w:w="2240" w:type="dxa"/>
          <w:vMerge/>
          <w:vAlign w:val="center"/>
        </w:tcPr>
        <w:p w:rsidRPr="00997529" w:rsidR="00946A8B" w:rsidP="00997529" w:rsidRDefault="00946A8B" w14:paraId="55389CB6" w14:textId="77777777">
          <w:pPr>
            <w:spacing w:after="0" w:line="240" w:lineRule="auto"/>
            <w:ind w:right="-42"/>
            <w:jc w:val="center"/>
            <w:rPr>
              <w:rFonts w:ascii="Arial Narrow" w:hAnsi="Arial Narrow" w:eastAsia="Times New Roman" w:cs="Arial"/>
              <w:bCs/>
              <w:spacing w:val="-6"/>
              <w:sz w:val="20"/>
              <w:szCs w:val="20"/>
              <w:lang w:eastAsia="es-ES"/>
            </w:rPr>
          </w:pPr>
        </w:p>
      </w:tc>
    </w:tr>
    <w:tr w:rsidRPr="004C6151" w:rsidR="00997529" w:rsidTr="00997529" w14:paraId="71E5CEDA" w14:textId="77777777">
      <w:trPr>
        <w:cantSplit/>
        <w:trHeight w:val="273"/>
      </w:trPr>
      <w:tc>
        <w:tcPr>
          <w:tcW w:w="2439" w:type="dxa"/>
          <w:vAlign w:val="center"/>
        </w:tcPr>
        <w:p w:rsidRPr="00997529" w:rsidR="00997529" w:rsidP="00997529" w:rsidRDefault="00997529" w14:paraId="06B25F88" w14:textId="47CDA6A7">
          <w:pPr>
            <w:spacing w:after="0" w:line="240" w:lineRule="auto"/>
            <w:jc w:val="center"/>
            <w:rPr>
              <w:rFonts w:ascii="Arial Narrow" w:hAnsi="Arial Narrow" w:eastAsia="Times New Roman" w:cs="Arial"/>
              <w:bCs/>
              <w:spacing w:val="-6"/>
              <w:sz w:val="18"/>
              <w:szCs w:val="18"/>
              <w:lang w:val="en-US" w:eastAsia="es-ES"/>
            </w:rPr>
          </w:pPr>
          <w:r w:rsidRPr="00C517D4">
            <w:rPr>
              <w:rFonts w:ascii="Arial Narrow" w:hAnsi="Arial Narrow"/>
              <w:b/>
              <w:bCs/>
              <w:sz w:val="18"/>
              <w:szCs w:val="18"/>
            </w:rPr>
            <w:t>Versión:</w:t>
          </w:r>
          <w:r w:rsidRPr="00997529">
            <w:rPr>
              <w:rFonts w:ascii="Arial Narrow" w:hAnsi="Arial Narrow"/>
              <w:sz w:val="18"/>
              <w:szCs w:val="18"/>
            </w:rPr>
            <w:t xml:space="preserve"> XXXX</w:t>
          </w:r>
        </w:p>
      </w:tc>
      <w:tc>
        <w:tcPr>
          <w:tcW w:w="4819" w:type="dxa"/>
          <w:vAlign w:val="center"/>
        </w:tcPr>
        <w:p w:rsidRPr="00997529" w:rsidR="00997529" w:rsidP="00997529" w:rsidRDefault="00997529" w14:paraId="0407A06E" w14:textId="25D75B03">
          <w:pPr>
            <w:spacing w:after="0" w:line="240" w:lineRule="auto"/>
            <w:ind w:right="-42"/>
            <w:jc w:val="center"/>
            <w:rPr>
              <w:rFonts w:ascii="Arial Narrow" w:hAnsi="Arial Narrow" w:eastAsia="Times New Roman" w:cs="Arial"/>
              <w:bCs/>
              <w:spacing w:val="-6"/>
              <w:sz w:val="18"/>
              <w:szCs w:val="18"/>
              <w:lang w:eastAsia="es-ES"/>
            </w:rPr>
          </w:pPr>
          <w:r w:rsidRPr="00C517D4">
            <w:rPr>
              <w:rFonts w:ascii="Arial Narrow" w:hAnsi="Arial Narrow"/>
              <w:b/>
              <w:bCs/>
              <w:sz w:val="18"/>
              <w:szCs w:val="18"/>
            </w:rPr>
            <w:t>Vigencia:</w:t>
          </w:r>
          <w:r w:rsidRPr="00997529">
            <w:rPr>
              <w:rFonts w:ascii="Arial Narrow" w:hAnsi="Arial Narrow"/>
              <w:sz w:val="18"/>
              <w:szCs w:val="18"/>
            </w:rPr>
            <w:t xml:space="preserve"> DD/MM/AAAA</w:t>
          </w:r>
        </w:p>
      </w:tc>
      <w:tc>
        <w:tcPr>
          <w:tcW w:w="2240" w:type="dxa"/>
          <w:vAlign w:val="center"/>
        </w:tcPr>
        <w:p w:rsidRPr="004C6151" w:rsidR="00997529" w:rsidP="00997529" w:rsidRDefault="00997529" w14:paraId="33A23C08" w14:textId="7E53D081">
          <w:pPr>
            <w:spacing w:after="0" w:line="240" w:lineRule="auto"/>
            <w:ind w:right="-42"/>
            <w:jc w:val="center"/>
            <w:rPr>
              <w:rFonts w:ascii="Arial Narrow" w:hAnsi="Arial Narrow" w:eastAsia="Times New Roman" w:cs="Arial"/>
              <w:bCs/>
              <w:spacing w:val="-6"/>
              <w:sz w:val="18"/>
              <w:szCs w:val="18"/>
              <w:lang w:val="pt-PT" w:eastAsia="es-ES"/>
            </w:rPr>
          </w:pPr>
          <w:r w:rsidRPr="004C6151">
            <w:rPr>
              <w:rFonts w:ascii="Arial Narrow" w:hAnsi="Arial Narrow"/>
              <w:b/>
              <w:bCs/>
              <w:sz w:val="18"/>
              <w:szCs w:val="18"/>
              <w:lang w:val="pt-PT"/>
            </w:rPr>
            <w:t>Código:</w:t>
          </w:r>
          <w:r w:rsidRPr="004C6151">
            <w:rPr>
              <w:rFonts w:ascii="Arial Narrow" w:hAnsi="Arial Narrow"/>
              <w:sz w:val="18"/>
              <w:szCs w:val="18"/>
              <w:lang w:val="pt-PT"/>
            </w:rPr>
            <w:t xml:space="preserve"> X-X-XXX-XX</w:t>
          </w:r>
        </w:p>
      </w:tc>
    </w:tr>
  </w:tbl>
  <w:p w:rsidR="00946A8B" w:rsidRDefault="00917788" w14:paraId="183D7A22" w14:textId="75A8685A">
    <w:pPr>
      <w:pStyle w:val="Encabezado"/>
    </w:pPr>
    <w:r>
      <w:rPr>
        <w:rFonts w:ascii="Verdana" w:hAnsi="Verdana" w:eastAsia="Times New Roman" w:cs="Arial"/>
        <w:bCs/>
        <w:noProof/>
        <w:spacing w:val="-6"/>
        <w:sz w:val="20"/>
        <w:szCs w:val="20"/>
        <w:lang w:eastAsia="es-CO"/>
      </w:rPr>
      <w:drawing>
        <wp:anchor distT="0" distB="0" distL="114300" distR="114300" simplePos="0" relativeHeight="251659264" behindDoc="1" locked="0" layoutInCell="1" allowOverlap="1" wp14:anchorId="5C43DFAF" wp14:editId="3BC9C94D">
          <wp:simplePos x="0" y="0"/>
          <wp:positionH relativeFrom="margin">
            <wp:posOffset>254889</wp:posOffset>
          </wp:positionH>
          <wp:positionV relativeFrom="paragraph">
            <wp:posOffset>3195066</wp:posOffset>
          </wp:positionV>
          <wp:extent cx="5101462" cy="1586091"/>
          <wp:effectExtent l="0" t="0" r="4445" b="0"/>
          <wp:wrapNone/>
          <wp:docPr id="332994224" name="Imagen 332994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3"/>
                  <pic:cNvPicPr>
                    <a:picLocks noChangeAspect="1" noChangeArrowheads="1"/>
                  </pic:cNvPicPr>
                </pic:nvPicPr>
                <pic:blipFill>
                  <a:blip r:embed="rId2">
                    <a:alphaModFix amt="50000"/>
                    <a:extLst>
                      <a:ext uri="{28A0092B-C50C-407E-A947-70E740481C1C}">
                        <a14:useLocalDpi xmlns:a14="http://schemas.microsoft.com/office/drawing/2010/main" val="0"/>
                      </a:ext>
                    </a:extLst>
                  </a:blip>
                  <a:stretch>
                    <a:fillRect/>
                  </a:stretch>
                </pic:blipFill>
                <pic:spPr bwMode="auto">
                  <a:xfrm>
                    <a:off x="0" y="0"/>
                    <a:ext cx="5101462" cy="1586091"/>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xmlns:w="http://schemas.openxmlformats.org/wordprocessingml/2006/main" w:abstractNumId="8">
    <w:nsid w:val="5c176f2a"/>
    <w:multiLevelType xmlns:w="http://schemas.openxmlformats.org/wordprocessingml/2006/main" w:val="hybridMultilevel"/>
    <w:lvl xmlns:w="http://schemas.openxmlformats.org/wordprocessingml/2006/main" w:ilvl="0">
      <w:start w:val="1"/>
      <w:numFmt w:val="lowerLetter"/>
      <w:lvlText w:val="%1."/>
      <w:lvlJc w:val="left"/>
      <w:pPr>
        <w:ind w:left="720" w:hanging="360"/>
      </w:pPr>
    </w:lvl>
    <w:lvl xmlns:w="http://schemas.openxmlformats.org/wordprocessingml/2006/main" w:ilvl="1">
      <w:start w:val="1"/>
      <w:numFmt w:val="lowerLetter"/>
      <w:lvlText w:val="%2."/>
      <w:lvlJc w:val="left"/>
      <w:pPr>
        <w:ind w:left="1440" w:hanging="360"/>
      </w:pPr>
    </w:lvl>
    <w:lvl xmlns:w="http://schemas.openxmlformats.org/wordprocessingml/2006/main" w:ilvl="2">
      <w:start w:val="1"/>
      <w:numFmt w:val="lowerRoman"/>
      <w:lvlText w:val="%3."/>
      <w:lvlJc w:val="right"/>
      <w:pPr>
        <w:ind w:left="2160" w:hanging="180"/>
      </w:pPr>
    </w:lvl>
    <w:lvl xmlns:w="http://schemas.openxmlformats.org/wordprocessingml/2006/main" w:ilvl="3">
      <w:start w:val="1"/>
      <w:numFmt w:val="decimal"/>
      <w:lvlText w:val="%4."/>
      <w:lvlJc w:val="left"/>
      <w:pPr>
        <w:ind w:left="2880" w:hanging="360"/>
      </w:pPr>
    </w:lvl>
    <w:lvl xmlns:w="http://schemas.openxmlformats.org/wordprocessingml/2006/main" w:ilvl="4">
      <w:start w:val="1"/>
      <w:numFmt w:val="lowerLetter"/>
      <w:lvlText w:val="%5."/>
      <w:lvlJc w:val="left"/>
      <w:pPr>
        <w:ind w:left="3600" w:hanging="360"/>
      </w:pPr>
    </w:lvl>
    <w:lvl xmlns:w="http://schemas.openxmlformats.org/wordprocessingml/2006/main" w:ilvl="5">
      <w:start w:val="1"/>
      <w:numFmt w:val="lowerRoman"/>
      <w:lvlText w:val="%6."/>
      <w:lvlJc w:val="right"/>
      <w:pPr>
        <w:ind w:left="4320" w:hanging="180"/>
      </w:pPr>
    </w:lvl>
    <w:lvl xmlns:w="http://schemas.openxmlformats.org/wordprocessingml/2006/main" w:ilvl="6">
      <w:start w:val="1"/>
      <w:numFmt w:val="decimal"/>
      <w:lvlText w:val="%7."/>
      <w:lvlJc w:val="left"/>
      <w:pPr>
        <w:ind w:left="5040" w:hanging="360"/>
      </w:pPr>
    </w:lvl>
    <w:lvl xmlns:w="http://schemas.openxmlformats.org/wordprocessingml/2006/main" w:ilvl="7">
      <w:start w:val="1"/>
      <w:numFmt w:val="lowerLetter"/>
      <w:lvlText w:val="%8."/>
      <w:lvlJc w:val="left"/>
      <w:pPr>
        <w:ind w:left="5760" w:hanging="360"/>
      </w:pPr>
    </w:lvl>
    <w:lvl xmlns:w="http://schemas.openxmlformats.org/wordprocessingml/2006/main" w:ilvl="8">
      <w:start w:val="1"/>
      <w:numFmt w:val="lowerRoman"/>
      <w:lvlText w:val="%9."/>
      <w:lvlJc w:val="right"/>
      <w:pPr>
        <w:ind w:left="6480" w:hanging="180"/>
      </w:pPr>
    </w:lvl>
  </w:abstractNum>
  <w:abstractNum w:abstractNumId="0" w15:restartNumberingAfterBreak="0">
    <w:nsid w:val="165E4834"/>
    <w:multiLevelType w:val="multilevel"/>
    <w:tmpl w:val="798A28A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 w15:restartNumberingAfterBreak="0">
    <w:nsid w:val="1827C87D"/>
    <w:multiLevelType w:val="hybridMultilevel"/>
    <w:tmpl w:val="A24CE5E6"/>
    <w:lvl w:ilvl="0" w:tplc="573E688A">
      <w:start w:val="1"/>
      <w:numFmt w:val="bullet"/>
      <w:lvlText w:val=""/>
      <w:lvlJc w:val="left"/>
      <w:pPr>
        <w:ind w:left="720" w:hanging="360"/>
      </w:pPr>
      <w:rPr>
        <w:rFonts w:hint="default" w:ascii="Symbol" w:hAnsi="Symbol"/>
      </w:rPr>
    </w:lvl>
    <w:lvl w:ilvl="1" w:tplc="FA787152">
      <w:start w:val="1"/>
      <w:numFmt w:val="bullet"/>
      <w:lvlText w:val="o"/>
      <w:lvlJc w:val="left"/>
      <w:pPr>
        <w:ind w:left="1440" w:hanging="360"/>
      </w:pPr>
      <w:rPr>
        <w:rFonts w:hint="default" w:ascii="Courier New" w:hAnsi="Courier New"/>
      </w:rPr>
    </w:lvl>
    <w:lvl w:ilvl="2" w:tplc="BF1C1D24">
      <w:start w:val="1"/>
      <w:numFmt w:val="bullet"/>
      <w:lvlText w:val=""/>
      <w:lvlJc w:val="left"/>
      <w:pPr>
        <w:ind w:left="2160" w:hanging="360"/>
      </w:pPr>
      <w:rPr>
        <w:rFonts w:hint="default" w:ascii="Wingdings" w:hAnsi="Wingdings"/>
      </w:rPr>
    </w:lvl>
    <w:lvl w:ilvl="3" w:tplc="3CFAD6E6">
      <w:start w:val="1"/>
      <w:numFmt w:val="bullet"/>
      <w:lvlText w:val=""/>
      <w:lvlJc w:val="left"/>
      <w:pPr>
        <w:ind w:left="2880" w:hanging="360"/>
      </w:pPr>
      <w:rPr>
        <w:rFonts w:hint="default" w:ascii="Symbol" w:hAnsi="Symbol"/>
      </w:rPr>
    </w:lvl>
    <w:lvl w:ilvl="4" w:tplc="C6EA9030">
      <w:start w:val="1"/>
      <w:numFmt w:val="bullet"/>
      <w:lvlText w:val="o"/>
      <w:lvlJc w:val="left"/>
      <w:pPr>
        <w:ind w:left="3600" w:hanging="360"/>
      </w:pPr>
      <w:rPr>
        <w:rFonts w:hint="default" w:ascii="Courier New" w:hAnsi="Courier New"/>
      </w:rPr>
    </w:lvl>
    <w:lvl w:ilvl="5" w:tplc="016A9F9C">
      <w:start w:val="1"/>
      <w:numFmt w:val="bullet"/>
      <w:lvlText w:val=""/>
      <w:lvlJc w:val="left"/>
      <w:pPr>
        <w:ind w:left="4320" w:hanging="360"/>
      </w:pPr>
      <w:rPr>
        <w:rFonts w:hint="default" w:ascii="Wingdings" w:hAnsi="Wingdings"/>
      </w:rPr>
    </w:lvl>
    <w:lvl w:ilvl="6" w:tplc="CF3E01D6">
      <w:start w:val="1"/>
      <w:numFmt w:val="bullet"/>
      <w:lvlText w:val=""/>
      <w:lvlJc w:val="left"/>
      <w:pPr>
        <w:ind w:left="5040" w:hanging="360"/>
      </w:pPr>
      <w:rPr>
        <w:rFonts w:hint="default" w:ascii="Symbol" w:hAnsi="Symbol"/>
      </w:rPr>
    </w:lvl>
    <w:lvl w:ilvl="7" w:tplc="C7F238C8">
      <w:start w:val="1"/>
      <w:numFmt w:val="bullet"/>
      <w:lvlText w:val="o"/>
      <w:lvlJc w:val="left"/>
      <w:pPr>
        <w:ind w:left="5760" w:hanging="360"/>
      </w:pPr>
      <w:rPr>
        <w:rFonts w:hint="default" w:ascii="Courier New" w:hAnsi="Courier New"/>
      </w:rPr>
    </w:lvl>
    <w:lvl w:ilvl="8" w:tplc="C8DA0F54">
      <w:start w:val="1"/>
      <w:numFmt w:val="bullet"/>
      <w:lvlText w:val=""/>
      <w:lvlJc w:val="left"/>
      <w:pPr>
        <w:ind w:left="6480" w:hanging="360"/>
      </w:pPr>
      <w:rPr>
        <w:rFonts w:hint="default" w:ascii="Wingdings" w:hAnsi="Wingdings"/>
      </w:rPr>
    </w:lvl>
  </w:abstractNum>
  <w:abstractNum w:abstractNumId="2" w15:restartNumberingAfterBreak="0">
    <w:nsid w:val="1B03769E"/>
    <w:multiLevelType w:val="multilevel"/>
    <w:tmpl w:val="256E40C6"/>
    <w:lvl w:ilvl="0">
      <w:start w:val="1"/>
      <w:numFmt w:val="decimal"/>
      <w:lvlText w:val="%1."/>
      <w:lvlJc w:val="left"/>
      <w:pPr>
        <w:ind w:left="720" w:hanging="360"/>
      </w:pPr>
      <w:rPr>
        <w:b/>
        <w:bCs/>
      </w:rPr>
    </w:lvl>
    <w:lvl w:ilvl="1">
      <w:start w:val="1"/>
      <w:numFmt w:val="decimal"/>
      <w:isLgl/>
      <w:lvlText w:val="%1.%2."/>
      <w:lvlJc w:val="left"/>
      <w:pPr>
        <w:ind w:left="1080" w:hanging="720"/>
      </w:pPr>
      <w:rPr>
        <w:rFonts w:hint="default"/>
        <w:b/>
        <w:bCs/>
        <w:color w:val="000000" w:themeColor="text1"/>
      </w:rPr>
    </w:lvl>
    <w:lvl w:ilvl="2">
      <w:start w:val="1"/>
      <w:numFmt w:val="decimal"/>
      <w:isLgl/>
      <w:lvlText w:val="%1.%2.%3."/>
      <w:lvlJc w:val="left"/>
      <w:pPr>
        <w:ind w:left="1080" w:hanging="720"/>
      </w:pPr>
      <w:rPr>
        <w:rFonts w:hint="default"/>
        <w:color w:val="000000" w:themeColor="text1"/>
      </w:rPr>
    </w:lvl>
    <w:lvl w:ilvl="3">
      <w:start w:val="1"/>
      <w:numFmt w:val="decimal"/>
      <w:isLgl/>
      <w:lvlText w:val="%1.%2.%3.%4."/>
      <w:lvlJc w:val="left"/>
      <w:pPr>
        <w:ind w:left="1440" w:hanging="1080"/>
      </w:pPr>
      <w:rPr>
        <w:rFonts w:hint="default"/>
        <w:color w:val="000000" w:themeColor="text1"/>
      </w:rPr>
    </w:lvl>
    <w:lvl w:ilvl="4">
      <w:start w:val="1"/>
      <w:numFmt w:val="decimal"/>
      <w:isLgl/>
      <w:lvlText w:val="%1.%2.%3.%4.%5."/>
      <w:lvlJc w:val="left"/>
      <w:pPr>
        <w:ind w:left="1440" w:hanging="1080"/>
      </w:pPr>
      <w:rPr>
        <w:rFonts w:hint="default"/>
        <w:color w:val="000000" w:themeColor="text1"/>
      </w:rPr>
    </w:lvl>
    <w:lvl w:ilvl="5">
      <w:start w:val="1"/>
      <w:numFmt w:val="decimal"/>
      <w:isLgl/>
      <w:lvlText w:val="%1.%2.%3.%4.%5.%6."/>
      <w:lvlJc w:val="left"/>
      <w:pPr>
        <w:ind w:left="1800" w:hanging="1440"/>
      </w:pPr>
      <w:rPr>
        <w:rFonts w:hint="default"/>
        <w:color w:val="000000" w:themeColor="text1"/>
      </w:rPr>
    </w:lvl>
    <w:lvl w:ilvl="6">
      <w:start w:val="1"/>
      <w:numFmt w:val="decimal"/>
      <w:isLgl/>
      <w:lvlText w:val="%1.%2.%3.%4.%5.%6.%7."/>
      <w:lvlJc w:val="left"/>
      <w:pPr>
        <w:ind w:left="1800" w:hanging="1440"/>
      </w:pPr>
      <w:rPr>
        <w:rFonts w:hint="default"/>
        <w:color w:val="000000" w:themeColor="text1"/>
      </w:rPr>
    </w:lvl>
    <w:lvl w:ilvl="7">
      <w:start w:val="1"/>
      <w:numFmt w:val="decimal"/>
      <w:isLgl/>
      <w:lvlText w:val="%1.%2.%3.%4.%5.%6.%7.%8."/>
      <w:lvlJc w:val="left"/>
      <w:pPr>
        <w:ind w:left="2160" w:hanging="1800"/>
      </w:pPr>
      <w:rPr>
        <w:rFonts w:hint="default"/>
        <w:color w:val="000000" w:themeColor="text1"/>
      </w:rPr>
    </w:lvl>
    <w:lvl w:ilvl="8">
      <w:start w:val="1"/>
      <w:numFmt w:val="decimal"/>
      <w:isLgl/>
      <w:lvlText w:val="%1.%2.%3.%4.%5.%6.%7.%8.%9."/>
      <w:lvlJc w:val="left"/>
      <w:pPr>
        <w:ind w:left="2160" w:hanging="1800"/>
      </w:pPr>
      <w:rPr>
        <w:rFonts w:hint="default"/>
        <w:color w:val="000000" w:themeColor="text1"/>
      </w:rPr>
    </w:lvl>
  </w:abstractNum>
  <w:abstractNum w:abstractNumId="3" w15:restartNumberingAfterBreak="0">
    <w:nsid w:val="244654AF"/>
    <w:multiLevelType w:val="multilevel"/>
    <w:tmpl w:val="2A44C17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4" w15:restartNumberingAfterBreak="0">
    <w:nsid w:val="310C58F5"/>
    <w:multiLevelType w:val="multilevel"/>
    <w:tmpl w:val="FF0895BC"/>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5" w15:restartNumberingAfterBreak="0">
    <w:nsid w:val="339348A3"/>
    <w:multiLevelType w:val="multilevel"/>
    <w:tmpl w:val="A66E7692"/>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211"/>
        </w:tabs>
        <w:ind w:left="1211"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6" w15:restartNumberingAfterBreak="0">
    <w:nsid w:val="4BFD68FB"/>
    <w:multiLevelType w:val="hybridMultilevel"/>
    <w:tmpl w:val="738EA5D4"/>
    <w:lvl w:ilvl="0" w:tplc="240A0001">
      <w:start w:val="1"/>
      <w:numFmt w:val="bullet"/>
      <w:lvlText w:val=""/>
      <w:lvlJc w:val="left"/>
      <w:pPr>
        <w:ind w:left="890" w:hanging="360"/>
      </w:pPr>
      <w:rPr>
        <w:rFonts w:hint="default" w:ascii="Symbol" w:hAnsi="Symbol"/>
      </w:rPr>
    </w:lvl>
    <w:lvl w:ilvl="1" w:tplc="240A0003" w:tentative="1">
      <w:start w:val="1"/>
      <w:numFmt w:val="bullet"/>
      <w:lvlText w:val="o"/>
      <w:lvlJc w:val="left"/>
      <w:pPr>
        <w:ind w:left="1610" w:hanging="360"/>
      </w:pPr>
      <w:rPr>
        <w:rFonts w:hint="default" w:ascii="Courier New" w:hAnsi="Courier New" w:cs="Courier New"/>
      </w:rPr>
    </w:lvl>
    <w:lvl w:ilvl="2" w:tplc="240A0005" w:tentative="1">
      <w:start w:val="1"/>
      <w:numFmt w:val="bullet"/>
      <w:lvlText w:val=""/>
      <w:lvlJc w:val="left"/>
      <w:pPr>
        <w:ind w:left="2330" w:hanging="360"/>
      </w:pPr>
      <w:rPr>
        <w:rFonts w:hint="default" w:ascii="Wingdings" w:hAnsi="Wingdings"/>
      </w:rPr>
    </w:lvl>
    <w:lvl w:ilvl="3" w:tplc="240A0001" w:tentative="1">
      <w:start w:val="1"/>
      <w:numFmt w:val="bullet"/>
      <w:lvlText w:val=""/>
      <w:lvlJc w:val="left"/>
      <w:pPr>
        <w:ind w:left="3050" w:hanging="360"/>
      </w:pPr>
      <w:rPr>
        <w:rFonts w:hint="default" w:ascii="Symbol" w:hAnsi="Symbol"/>
      </w:rPr>
    </w:lvl>
    <w:lvl w:ilvl="4" w:tplc="240A0003" w:tentative="1">
      <w:start w:val="1"/>
      <w:numFmt w:val="bullet"/>
      <w:lvlText w:val="o"/>
      <w:lvlJc w:val="left"/>
      <w:pPr>
        <w:ind w:left="3770" w:hanging="360"/>
      </w:pPr>
      <w:rPr>
        <w:rFonts w:hint="default" w:ascii="Courier New" w:hAnsi="Courier New" w:cs="Courier New"/>
      </w:rPr>
    </w:lvl>
    <w:lvl w:ilvl="5" w:tplc="240A0005" w:tentative="1">
      <w:start w:val="1"/>
      <w:numFmt w:val="bullet"/>
      <w:lvlText w:val=""/>
      <w:lvlJc w:val="left"/>
      <w:pPr>
        <w:ind w:left="4490" w:hanging="360"/>
      </w:pPr>
      <w:rPr>
        <w:rFonts w:hint="default" w:ascii="Wingdings" w:hAnsi="Wingdings"/>
      </w:rPr>
    </w:lvl>
    <w:lvl w:ilvl="6" w:tplc="240A0001" w:tentative="1">
      <w:start w:val="1"/>
      <w:numFmt w:val="bullet"/>
      <w:lvlText w:val=""/>
      <w:lvlJc w:val="left"/>
      <w:pPr>
        <w:ind w:left="5210" w:hanging="360"/>
      </w:pPr>
      <w:rPr>
        <w:rFonts w:hint="default" w:ascii="Symbol" w:hAnsi="Symbol"/>
      </w:rPr>
    </w:lvl>
    <w:lvl w:ilvl="7" w:tplc="240A0003" w:tentative="1">
      <w:start w:val="1"/>
      <w:numFmt w:val="bullet"/>
      <w:lvlText w:val="o"/>
      <w:lvlJc w:val="left"/>
      <w:pPr>
        <w:ind w:left="5930" w:hanging="360"/>
      </w:pPr>
      <w:rPr>
        <w:rFonts w:hint="default" w:ascii="Courier New" w:hAnsi="Courier New" w:cs="Courier New"/>
      </w:rPr>
    </w:lvl>
    <w:lvl w:ilvl="8" w:tplc="240A0005" w:tentative="1">
      <w:start w:val="1"/>
      <w:numFmt w:val="bullet"/>
      <w:lvlText w:val=""/>
      <w:lvlJc w:val="left"/>
      <w:pPr>
        <w:ind w:left="6650" w:hanging="360"/>
      </w:pPr>
      <w:rPr>
        <w:rFonts w:hint="default" w:ascii="Wingdings" w:hAnsi="Wingdings"/>
      </w:rPr>
    </w:lvl>
  </w:abstractNum>
  <w:abstractNum w:abstractNumId="7" w15:restartNumberingAfterBreak="0">
    <w:nsid w:val="5661038E"/>
    <w:multiLevelType w:val="hybridMultilevel"/>
    <w:tmpl w:val="1CE277DE"/>
    <w:lvl w:ilvl="0" w:tplc="240A0001">
      <w:start w:val="1"/>
      <w:numFmt w:val="bullet"/>
      <w:lvlText w:val=""/>
      <w:lvlJc w:val="left"/>
      <w:pPr>
        <w:ind w:left="720" w:hanging="360"/>
      </w:pPr>
      <w:rPr>
        <w:rFonts w:hint="default" w:ascii="Symbol" w:hAnsi="Symbol"/>
      </w:rPr>
    </w:lvl>
    <w:lvl w:ilvl="1" w:tplc="240A0003" w:tentative="1">
      <w:start w:val="1"/>
      <w:numFmt w:val="bullet"/>
      <w:lvlText w:val="o"/>
      <w:lvlJc w:val="left"/>
      <w:pPr>
        <w:ind w:left="1440" w:hanging="360"/>
      </w:pPr>
      <w:rPr>
        <w:rFonts w:hint="default" w:ascii="Courier New" w:hAnsi="Courier New" w:cs="Courier New"/>
      </w:rPr>
    </w:lvl>
    <w:lvl w:ilvl="2" w:tplc="240A0005" w:tentative="1">
      <w:start w:val="1"/>
      <w:numFmt w:val="bullet"/>
      <w:lvlText w:val=""/>
      <w:lvlJc w:val="left"/>
      <w:pPr>
        <w:ind w:left="2160" w:hanging="360"/>
      </w:pPr>
      <w:rPr>
        <w:rFonts w:hint="default" w:ascii="Wingdings" w:hAnsi="Wingdings"/>
      </w:rPr>
    </w:lvl>
    <w:lvl w:ilvl="3" w:tplc="240A0001" w:tentative="1">
      <w:start w:val="1"/>
      <w:numFmt w:val="bullet"/>
      <w:lvlText w:val=""/>
      <w:lvlJc w:val="left"/>
      <w:pPr>
        <w:ind w:left="2880" w:hanging="360"/>
      </w:pPr>
      <w:rPr>
        <w:rFonts w:hint="default" w:ascii="Symbol" w:hAnsi="Symbol"/>
      </w:rPr>
    </w:lvl>
    <w:lvl w:ilvl="4" w:tplc="240A0003" w:tentative="1">
      <w:start w:val="1"/>
      <w:numFmt w:val="bullet"/>
      <w:lvlText w:val="o"/>
      <w:lvlJc w:val="left"/>
      <w:pPr>
        <w:ind w:left="3600" w:hanging="360"/>
      </w:pPr>
      <w:rPr>
        <w:rFonts w:hint="default" w:ascii="Courier New" w:hAnsi="Courier New" w:cs="Courier New"/>
      </w:rPr>
    </w:lvl>
    <w:lvl w:ilvl="5" w:tplc="240A0005" w:tentative="1">
      <w:start w:val="1"/>
      <w:numFmt w:val="bullet"/>
      <w:lvlText w:val=""/>
      <w:lvlJc w:val="left"/>
      <w:pPr>
        <w:ind w:left="4320" w:hanging="360"/>
      </w:pPr>
      <w:rPr>
        <w:rFonts w:hint="default" w:ascii="Wingdings" w:hAnsi="Wingdings"/>
      </w:rPr>
    </w:lvl>
    <w:lvl w:ilvl="6" w:tplc="240A0001" w:tentative="1">
      <w:start w:val="1"/>
      <w:numFmt w:val="bullet"/>
      <w:lvlText w:val=""/>
      <w:lvlJc w:val="left"/>
      <w:pPr>
        <w:ind w:left="5040" w:hanging="360"/>
      </w:pPr>
      <w:rPr>
        <w:rFonts w:hint="default" w:ascii="Symbol" w:hAnsi="Symbol"/>
      </w:rPr>
    </w:lvl>
    <w:lvl w:ilvl="7" w:tplc="240A0003" w:tentative="1">
      <w:start w:val="1"/>
      <w:numFmt w:val="bullet"/>
      <w:lvlText w:val="o"/>
      <w:lvlJc w:val="left"/>
      <w:pPr>
        <w:ind w:left="5760" w:hanging="360"/>
      </w:pPr>
      <w:rPr>
        <w:rFonts w:hint="default" w:ascii="Courier New" w:hAnsi="Courier New" w:cs="Courier New"/>
      </w:rPr>
    </w:lvl>
    <w:lvl w:ilvl="8" w:tplc="240A0005" w:tentative="1">
      <w:start w:val="1"/>
      <w:numFmt w:val="bullet"/>
      <w:lvlText w:val=""/>
      <w:lvlJc w:val="left"/>
      <w:pPr>
        <w:ind w:left="6480" w:hanging="360"/>
      </w:pPr>
      <w:rPr>
        <w:rFonts w:hint="default" w:ascii="Wingdings" w:hAnsi="Wingdings"/>
      </w:rPr>
    </w:lvl>
  </w:abstractNum>
  <w:num w:numId="9">
    <w:abstractNumId w:val="8"/>
  </w:num>
  <w:num w:numId="1" w16cid:durableId="317006221">
    <w:abstractNumId w:val="1"/>
  </w:num>
  <w:num w:numId="2" w16cid:durableId="1094665911">
    <w:abstractNumId w:val="2"/>
  </w:num>
  <w:num w:numId="3" w16cid:durableId="1816414701">
    <w:abstractNumId w:val="7"/>
  </w:num>
  <w:num w:numId="4" w16cid:durableId="1617788004">
    <w:abstractNumId w:val="6"/>
  </w:num>
  <w:num w:numId="5" w16cid:durableId="1853647423">
    <w:abstractNumId w:val="4"/>
  </w:num>
  <w:num w:numId="6" w16cid:durableId="370228558">
    <w:abstractNumId w:val="5"/>
  </w:num>
  <w:num w:numId="7" w16cid:durableId="372775784">
    <w:abstractNumId w:val="3"/>
  </w:num>
  <w:num w:numId="8" w16cid:durableId="263467449">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trackRevisions w:val="false"/>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59E"/>
    <w:rsid w:val="00013AC4"/>
    <w:rsid w:val="0003659E"/>
    <w:rsid w:val="000365FE"/>
    <w:rsid w:val="000643B8"/>
    <w:rsid w:val="000664FC"/>
    <w:rsid w:val="00070E5E"/>
    <w:rsid w:val="00092A0D"/>
    <w:rsid w:val="000A53A7"/>
    <w:rsid w:val="000B6DCE"/>
    <w:rsid w:val="000C3A05"/>
    <w:rsid w:val="000D4559"/>
    <w:rsid w:val="000D7D54"/>
    <w:rsid w:val="000E3558"/>
    <w:rsid w:val="000F021A"/>
    <w:rsid w:val="00111AFB"/>
    <w:rsid w:val="00121C66"/>
    <w:rsid w:val="00132ECE"/>
    <w:rsid w:val="00144588"/>
    <w:rsid w:val="0014506C"/>
    <w:rsid w:val="001452B6"/>
    <w:rsid w:val="00196BB5"/>
    <w:rsid w:val="001A3D47"/>
    <w:rsid w:val="001A7AE9"/>
    <w:rsid w:val="001B72E5"/>
    <w:rsid w:val="001D7F0A"/>
    <w:rsid w:val="001E3A24"/>
    <w:rsid w:val="001F39A8"/>
    <w:rsid w:val="0021189B"/>
    <w:rsid w:val="002250C9"/>
    <w:rsid w:val="002264C7"/>
    <w:rsid w:val="002266CD"/>
    <w:rsid w:val="00236A9A"/>
    <w:rsid w:val="00251940"/>
    <w:rsid w:val="0025794B"/>
    <w:rsid w:val="002612C9"/>
    <w:rsid w:val="00274895"/>
    <w:rsid w:val="00297D88"/>
    <w:rsid w:val="002A4DCB"/>
    <w:rsid w:val="002E6E61"/>
    <w:rsid w:val="0030050E"/>
    <w:rsid w:val="00305344"/>
    <w:rsid w:val="00326ED6"/>
    <w:rsid w:val="00331ABB"/>
    <w:rsid w:val="00331C0E"/>
    <w:rsid w:val="003326C3"/>
    <w:rsid w:val="00350B20"/>
    <w:rsid w:val="00356F83"/>
    <w:rsid w:val="00363D53"/>
    <w:rsid w:val="003658DA"/>
    <w:rsid w:val="00394F0B"/>
    <w:rsid w:val="003B2687"/>
    <w:rsid w:val="003C7B90"/>
    <w:rsid w:val="003F6FC6"/>
    <w:rsid w:val="0042312E"/>
    <w:rsid w:val="0043138D"/>
    <w:rsid w:val="0043442D"/>
    <w:rsid w:val="00450030"/>
    <w:rsid w:val="0045046E"/>
    <w:rsid w:val="00452B17"/>
    <w:rsid w:val="00487165"/>
    <w:rsid w:val="00496AFD"/>
    <w:rsid w:val="004A78FD"/>
    <w:rsid w:val="004B2F36"/>
    <w:rsid w:val="004B7F66"/>
    <w:rsid w:val="004C4CBC"/>
    <w:rsid w:val="004C6151"/>
    <w:rsid w:val="004C7186"/>
    <w:rsid w:val="004D2C55"/>
    <w:rsid w:val="004D62E8"/>
    <w:rsid w:val="004E1DBD"/>
    <w:rsid w:val="004E2478"/>
    <w:rsid w:val="004F2546"/>
    <w:rsid w:val="004F7CFA"/>
    <w:rsid w:val="00507B59"/>
    <w:rsid w:val="00521406"/>
    <w:rsid w:val="0053132D"/>
    <w:rsid w:val="005719A6"/>
    <w:rsid w:val="0058189B"/>
    <w:rsid w:val="005A65A0"/>
    <w:rsid w:val="005C6B16"/>
    <w:rsid w:val="005E11C3"/>
    <w:rsid w:val="005F00A7"/>
    <w:rsid w:val="005F1C07"/>
    <w:rsid w:val="005F3255"/>
    <w:rsid w:val="005F5B97"/>
    <w:rsid w:val="006070AD"/>
    <w:rsid w:val="00612996"/>
    <w:rsid w:val="00640F5E"/>
    <w:rsid w:val="00643C3A"/>
    <w:rsid w:val="006445F4"/>
    <w:rsid w:val="00667A75"/>
    <w:rsid w:val="006760D0"/>
    <w:rsid w:val="006B7721"/>
    <w:rsid w:val="006C368C"/>
    <w:rsid w:val="006D0AFC"/>
    <w:rsid w:val="006D1474"/>
    <w:rsid w:val="006E5978"/>
    <w:rsid w:val="006E7569"/>
    <w:rsid w:val="006F084B"/>
    <w:rsid w:val="00706FA7"/>
    <w:rsid w:val="00710828"/>
    <w:rsid w:val="007215A8"/>
    <w:rsid w:val="00734CF3"/>
    <w:rsid w:val="00740FF2"/>
    <w:rsid w:val="00757778"/>
    <w:rsid w:val="007616EA"/>
    <w:rsid w:val="00761FBE"/>
    <w:rsid w:val="00762050"/>
    <w:rsid w:val="00790270"/>
    <w:rsid w:val="00791F0A"/>
    <w:rsid w:val="007A6153"/>
    <w:rsid w:val="007B5EFC"/>
    <w:rsid w:val="007B7A76"/>
    <w:rsid w:val="007C775B"/>
    <w:rsid w:val="007E4D4C"/>
    <w:rsid w:val="007F66E5"/>
    <w:rsid w:val="00817B52"/>
    <w:rsid w:val="0082648F"/>
    <w:rsid w:val="00833350"/>
    <w:rsid w:val="008444B4"/>
    <w:rsid w:val="008556E8"/>
    <w:rsid w:val="008704CA"/>
    <w:rsid w:val="00872E10"/>
    <w:rsid w:val="0087492B"/>
    <w:rsid w:val="008A379B"/>
    <w:rsid w:val="008A5362"/>
    <w:rsid w:val="008A6F91"/>
    <w:rsid w:val="008B2DF3"/>
    <w:rsid w:val="008B34EF"/>
    <w:rsid w:val="008B463D"/>
    <w:rsid w:val="008B6BEA"/>
    <w:rsid w:val="008D692B"/>
    <w:rsid w:val="00906200"/>
    <w:rsid w:val="00917788"/>
    <w:rsid w:val="00931B5A"/>
    <w:rsid w:val="00946A8B"/>
    <w:rsid w:val="0096549D"/>
    <w:rsid w:val="009830DB"/>
    <w:rsid w:val="0098384D"/>
    <w:rsid w:val="00996DBE"/>
    <w:rsid w:val="00997529"/>
    <w:rsid w:val="009B0E1B"/>
    <w:rsid w:val="009C594A"/>
    <w:rsid w:val="009C74C3"/>
    <w:rsid w:val="009D4E93"/>
    <w:rsid w:val="009E07BE"/>
    <w:rsid w:val="009E7171"/>
    <w:rsid w:val="00A03F8E"/>
    <w:rsid w:val="00A107B0"/>
    <w:rsid w:val="00A21B6B"/>
    <w:rsid w:val="00A23F67"/>
    <w:rsid w:val="00A378E4"/>
    <w:rsid w:val="00A47171"/>
    <w:rsid w:val="00A5729E"/>
    <w:rsid w:val="00AB29EB"/>
    <w:rsid w:val="00AE3EE7"/>
    <w:rsid w:val="00AE582B"/>
    <w:rsid w:val="00AF36AB"/>
    <w:rsid w:val="00AF3898"/>
    <w:rsid w:val="00B173C6"/>
    <w:rsid w:val="00B33EAF"/>
    <w:rsid w:val="00B41D65"/>
    <w:rsid w:val="00B50E07"/>
    <w:rsid w:val="00B52233"/>
    <w:rsid w:val="00B633C9"/>
    <w:rsid w:val="00B67BE1"/>
    <w:rsid w:val="00B819E1"/>
    <w:rsid w:val="00B95330"/>
    <w:rsid w:val="00B973A0"/>
    <w:rsid w:val="00BA30F6"/>
    <w:rsid w:val="00BA75CE"/>
    <w:rsid w:val="00BB6ADF"/>
    <w:rsid w:val="00BD2076"/>
    <w:rsid w:val="00C0722F"/>
    <w:rsid w:val="00C1139B"/>
    <w:rsid w:val="00C13D79"/>
    <w:rsid w:val="00C150C0"/>
    <w:rsid w:val="00C319C2"/>
    <w:rsid w:val="00C517D4"/>
    <w:rsid w:val="00C54B1B"/>
    <w:rsid w:val="00C55E81"/>
    <w:rsid w:val="00C56F5E"/>
    <w:rsid w:val="00C61885"/>
    <w:rsid w:val="00C82166"/>
    <w:rsid w:val="00C8686D"/>
    <w:rsid w:val="00C950BD"/>
    <w:rsid w:val="00CA029C"/>
    <w:rsid w:val="00CB6CCC"/>
    <w:rsid w:val="00CC542E"/>
    <w:rsid w:val="00CD51B7"/>
    <w:rsid w:val="00D16FF4"/>
    <w:rsid w:val="00D253A5"/>
    <w:rsid w:val="00D4258E"/>
    <w:rsid w:val="00D47F14"/>
    <w:rsid w:val="00D84019"/>
    <w:rsid w:val="00D90E45"/>
    <w:rsid w:val="00D9389D"/>
    <w:rsid w:val="00DA6108"/>
    <w:rsid w:val="00DD069E"/>
    <w:rsid w:val="00DF2B0C"/>
    <w:rsid w:val="00E31BF9"/>
    <w:rsid w:val="00E33ED3"/>
    <w:rsid w:val="00E63AB3"/>
    <w:rsid w:val="00EA3D3E"/>
    <w:rsid w:val="00EA7FE2"/>
    <w:rsid w:val="00ED2982"/>
    <w:rsid w:val="00EE5442"/>
    <w:rsid w:val="00F0221A"/>
    <w:rsid w:val="00F125D5"/>
    <w:rsid w:val="00F15C98"/>
    <w:rsid w:val="00F3215F"/>
    <w:rsid w:val="00F3396A"/>
    <w:rsid w:val="00F34E1E"/>
    <w:rsid w:val="00F42211"/>
    <w:rsid w:val="00F46D59"/>
    <w:rsid w:val="00F7388F"/>
    <w:rsid w:val="00F801C6"/>
    <w:rsid w:val="00F81141"/>
    <w:rsid w:val="00F81469"/>
    <w:rsid w:val="00F82533"/>
    <w:rsid w:val="00F95BFD"/>
    <w:rsid w:val="00F97615"/>
    <w:rsid w:val="00F97D01"/>
    <w:rsid w:val="00FB3E28"/>
    <w:rsid w:val="00FB62C8"/>
    <w:rsid w:val="00FB652B"/>
    <w:rsid w:val="00FF149D"/>
    <w:rsid w:val="00FF3C7A"/>
    <w:rsid w:val="01B47D93"/>
    <w:rsid w:val="034336A2"/>
    <w:rsid w:val="05B58C21"/>
    <w:rsid w:val="086E536C"/>
    <w:rsid w:val="086E536C"/>
    <w:rsid w:val="08FE9D23"/>
    <w:rsid w:val="0A22150A"/>
    <w:rsid w:val="0B04A451"/>
    <w:rsid w:val="0BD15A0D"/>
    <w:rsid w:val="0C306F4B"/>
    <w:rsid w:val="0DC0FFF7"/>
    <w:rsid w:val="0DC0FFF7"/>
    <w:rsid w:val="0F87247E"/>
    <w:rsid w:val="1368FFBF"/>
    <w:rsid w:val="138C1799"/>
    <w:rsid w:val="158F8E99"/>
    <w:rsid w:val="17036465"/>
    <w:rsid w:val="175789C4"/>
    <w:rsid w:val="1AA45CF1"/>
    <w:rsid w:val="1B2A207F"/>
    <w:rsid w:val="1BC87BFE"/>
    <w:rsid w:val="1C24D99B"/>
    <w:rsid w:val="1D6D1107"/>
    <w:rsid w:val="1F1AE899"/>
    <w:rsid w:val="2B39DB20"/>
    <w:rsid w:val="3071B5E9"/>
    <w:rsid w:val="328407A3"/>
    <w:rsid w:val="362916E2"/>
    <w:rsid w:val="362916E2"/>
    <w:rsid w:val="37253E6B"/>
    <w:rsid w:val="37F1D8D3"/>
    <w:rsid w:val="3ACF3EB0"/>
    <w:rsid w:val="3F81FDF1"/>
    <w:rsid w:val="3FD678FC"/>
    <w:rsid w:val="3FDF39D9"/>
    <w:rsid w:val="40425E41"/>
    <w:rsid w:val="417A2CA8"/>
    <w:rsid w:val="42176681"/>
    <w:rsid w:val="43F73F7C"/>
    <w:rsid w:val="43FB855A"/>
    <w:rsid w:val="446BBA10"/>
    <w:rsid w:val="45FCDF22"/>
    <w:rsid w:val="46A3C521"/>
    <w:rsid w:val="47F9BF3C"/>
    <w:rsid w:val="47F9BF3C"/>
    <w:rsid w:val="4C083153"/>
    <w:rsid w:val="4CC5EA02"/>
    <w:rsid w:val="4D2401EA"/>
    <w:rsid w:val="4E47A7C2"/>
    <w:rsid w:val="4ED137D1"/>
    <w:rsid w:val="4FE6BAB4"/>
    <w:rsid w:val="517BC6AA"/>
    <w:rsid w:val="52B1B5EC"/>
    <w:rsid w:val="53F5FB9E"/>
    <w:rsid w:val="5464BA37"/>
    <w:rsid w:val="5464BA37"/>
    <w:rsid w:val="55D1EBD5"/>
    <w:rsid w:val="56B91219"/>
    <w:rsid w:val="56B96A97"/>
    <w:rsid w:val="58B6AD84"/>
    <w:rsid w:val="58C90BDA"/>
    <w:rsid w:val="59E8187F"/>
    <w:rsid w:val="5B83E137"/>
    <w:rsid w:val="5F72A7E1"/>
    <w:rsid w:val="5F8DBC0F"/>
    <w:rsid w:val="60418B5B"/>
    <w:rsid w:val="62397259"/>
    <w:rsid w:val="632F2B12"/>
    <w:rsid w:val="64F97A32"/>
    <w:rsid w:val="65DF1A04"/>
    <w:rsid w:val="66FA6A51"/>
    <w:rsid w:val="679D1296"/>
    <w:rsid w:val="67D74DE0"/>
    <w:rsid w:val="69092F5A"/>
    <w:rsid w:val="6D14594F"/>
    <w:rsid w:val="6EA831A1"/>
    <w:rsid w:val="709FB827"/>
    <w:rsid w:val="715232B8"/>
    <w:rsid w:val="7217AD46"/>
    <w:rsid w:val="7297B8A1"/>
    <w:rsid w:val="72ABAAA7"/>
    <w:rsid w:val="72FCE3C3"/>
    <w:rsid w:val="733BE923"/>
    <w:rsid w:val="73488E18"/>
    <w:rsid w:val="74F1ADA8"/>
    <w:rsid w:val="77DF0C78"/>
    <w:rsid w:val="78A193C0"/>
    <w:rsid w:val="7A3D1139"/>
    <w:rsid w:val="7A91943E"/>
    <w:rsid w:val="7B64A9EF"/>
    <w:rsid w:val="7C132EC9"/>
    <w:rsid w:val="7FCBB9A6"/>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5A5C514"/>
  <w15:chartTrackingRefBased/>
  <w15:docId w15:val="{1343E0A1-5199-44DB-B214-247D2D2772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hAnsiTheme="minorHAnsi" w:eastAsia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qFormat="1"/>
    <w:lsdException w:name="toc 2" w:uiPriority="39" w:semiHidden="1" w:unhideWhenUsed="1" w:qFormat="1"/>
    <w:lsdException w:name="toc 3" w:uiPriority="39" w:semiHidden="1" w:unhideWhenUsed="1" w:qFormat="1"/>
    <w:lsdException w:name="toc 4" w:uiPriority="39" w:semiHidden="1" w:unhideWhenUsed="1" w:qFormat="1"/>
    <w:lsdException w:name="toc 5" w:uiPriority="39" w:semiHidden="1" w:unhideWhenUsed="1" w:qFormat="1"/>
    <w:lsdException w:name="toc 6" w:uiPriority="39" w:semiHidden="1" w:unhideWhenUsed="1" w:qFormat="1"/>
    <w:lsdException w:name="toc 7" w:uiPriority="39" w:semiHidden="1" w:unhideWhenUsed="1" w:qFormat="1"/>
    <w:lsdException w:name="toc 8" w:uiPriority="39" w:semiHidden="1" w:unhideWhenUsed="1" w:qFormat="1"/>
    <w:lsdException w:name="toc 9" w:uiPriority="39" w:semiHidden="1" w:unhideWhenUsed="1" w:qFormat="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uiPriority="1" w:semiHidden="1" w:unhideWhenUsed="1"/>
    <w:lsdException w:name="Body Text" w:uiPriority="1"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03659E"/>
    <w:pPr>
      <w:spacing w:after="200" w:line="276" w:lineRule="auto"/>
    </w:pPr>
  </w:style>
  <w:style w:type="paragraph" w:styleId="Ttulo1">
    <w:name w:val="heading 1"/>
    <w:basedOn w:val="Normal"/>
    <w:link w:val="Ttulo1Car"/>
    <w:uiPriority w:val="9"/>
    <w:qFormat/>
    <w:rsid w:val="009830DB"/>
    <w:pPr>
      <w:widowControl w:val="0"/>
      <w:autoSpaceDE w:val="0"/>
      <w:autoSpaceDN w:val="0"/>
      <w:spacing w:after="0" w:line="240" w:lineRule="auto"/>
      <w:ind w:left="221"/>
      <w:outlineLvl w:val="0"/>
    </w:pPr>
    <w:rPr>
      <w:rFonts w:ascii="Arial" w:hAnsi="Arial" w:eastAsia="Arial" w:cs="Arial"/>
      <w:b/>
      <w:bCs/>
      <w:sz w:val="24"/>
      <w:szCs w:val="24"/>
      <w:lang w:val="en-US"/>
    </w:rPr>
  </w:style>
  <w:style w:type="paragraph" w:styleId="Ttulo2">
    <w:name w:val="heading 2"/>
    <w:basedOn w:val="Normal"/>
    <w:link w:val="Ttulo2Car"/>
    <w:uiPriority w:val="9"/>
    <w:qFormat/>
    <w:rsid w:val="009830DB"/>
    <w:pPr>
      <w:widowControl w:val="0"/>
      <w:autoSpaceDE w:val="0"/>
      <w:autoSpaceDN w:val="0"/>
      <w:spacing w:after="0" w:line="240" w:lineRule="auto"/>
      <w:ind w:left="1260" w:hanging="360"/>
      <w:jc w:val="both"/>
      <w:outlineLvl w:val="1"/>
    </w:pPr>
    <w:rPr>
      <w:rFonts w:ascii="Arial" w:hAnsi="Arial" w:eastAsia="Arial" w:cs="Arial"/>
      <w:b/>
      <w:bCs/>
      <w:lang w:val="en-US"/>
    </w:rPr>
  </w:style>
  <w:style w:type="paragraph" w:styleId="Ttulo3">
    <w:name w:val="heading 3"/>
    <w:basedOn w:val="Normal"/>
    <w:next w:val="Normal"/>
    <w:link w:val="Ttulo3Car"/>
    <w:uiPriority w:val="9"/>
    <w:unhideWhenUsed/>
    <w:qFormat/>
    <w:rsid w:val="009830DB"/>
    <w:pPr>
      <w:keepNext/>
      <w:widowControl w:val="0"/>
      <w:autoSpaceDE w:val="0"/>
      <w:autoSpaceDN w:val="0"/>
      <w:spacing w:before="240" w:after="60" w:line="240" w:lineRule="auto"/>
      <w:outlineLvl w:val="2"/>
    </w:pPr>
    <w:rPr>
      <w:rFonts w:ascii="Calibri Light" w:hAnsi="Calibri Light" w:eastAsia="Times New Roman" w:cs="Times New Roman"/>
      <w:b/>
      <w:bCs/>
      <w:sz w:val="26"/>
      <w:szCs w:val="26"/>
      <w:lang w:val="en-US"/>
    </w:rPr>
  </w:style>
  <w:style w:type="paragraph" w:styleId="Ttulo4">
    <w:name w:val="heading 4"/>
    <w:basedOn w:val="Normal"/>
    <w:next w:val="Normal"/>
    <w:link w:val="Ttulo4Car"/>
    <w:uiPriority w:val="9"/>
    <w:unhideWhenUsed/>
    <w:qFormat/>
    <w:rsid w:val="009830DB"/>
    <w:pPr>
      <w:keepNext/>
      <w:widowControl w:val="0"/>
      <w:autoSpaceDE w:val="0"/>
      <w:autoSpaceDN w:val="0"/>
      <w:spacing w:before="240" w:after="60" w:line="240" w:lineRule="auto"/>
      <w:outlineLvl w:val="3"/>
    </w:pPr>
    <w:rPr>
      <w:rFonts w:ascii="Calibri" w:hAnsi="Calibri" w:eastAsia="Times New Roman" w:cs="Times New Roman"/>
      <w:b/>
      <w:bCs/>
      <w:sz w:val="28"/>
      <w:szCs w:val="28"/>
      <w:lang w:val="en-US"/>
    </w:rPr>
  </w:style>
  <w:style w:type="paragraph" w:styleId="Ttulo6">
    <w:name w:val="heading 6"/>
    <w:basedOn w:val="Normal"/>
    <w:next w:val="Normal"/>
    <w:link w:val="Ttulo6Car"/>
    <w:uiPriority w:val="9"/>
    <w:semiHidden/>
    <w:unhideWhenUsed/>
    <w:qFormat/>
    <w:rsid w:val="009830DB"/>
    <w:pPr>
      <w:widowControl w:val="0"/>
      <w:autoSpaceDE w:val="0"/>
      <w:autoSpaceDN w:val="0"/>
      <w:spacing w:before="240" w:after="60" w:line="240" w:lineRule="auto"/>
      <w:outlineLvl w:val="5"/>
    </w:pPr>
    <w:rPr>
      <w:rFonts w:ascii="Calibri" w:hAnsi="Calibri" w:eastAsia="Times New Roman" w:cs="Times New Roman"/>
      <w:b/>
      <w:bCs/>
      <w:lang w:val="en-US"/>
    </w:rPr>
  </w:style>
  <w:style w:type="character" w:styleId="Fuentedeprrafopredeter" w:default="1">
    <w:name w:val="Default Paragraph Font"/>
    <w:uiPriority w:val="1"/>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paragraph" w:styleId="Piedepgina">
    <w:name w:val="footer"/>
    <w:basedOn w:val="Normal"/>
    <w:link w:val="PiedepginaCar"/>
    <w:uiPriority w:val="99"/>
    <w:unhideWhenUsed/>
    <w:rsid w:val="0003659E"/>
    <w:pPr>
      <w:tabs>
        <w:tab w:val="center" w:pos="4419"/>
        <w:tab w:val="right" w:pos="8838"/>
      </w:tabs>
      <w:spacing w:after="0" w:line="240" w:lineRule="auto"/>
    </w:pPr>
  </w:style>
  <w:style w:type="character" w:styleId="PiedepginaCar" w:customStyle="1">
    <w:name w:val="Pie de página Car"/>
    <w:basedOn w:val="Fuentedeprrafopredeter"/>
    <w:link w:val="Piedepgina"/>
    <w:uiPriority w:val="99"/>
    <w:rsid w:val="0003659E"/>
  </w:style>
  <w:style w:type="paragraph" w:styleId="Encabezado">
    <w:name w:val="header"/>
    <w:basedOn w:val="Normal"/>
    <w:link w:val="EncabezadoCar"/>
    <w:uiPriority w:val="99"/>
    <w:unhideWhenUsed/>
    <w:rsid w:val="0003659E"/>
    <w:pPr>
      <w:tabs>
        <w:tab w:val="center" w:pos="4419"/>
        <w:tab w:val="right" w:pos="8838"/>
      </w:tabs>
      <w:spacing w:after="0" w:line="240" w:lineRule="auto"/>
    </w:pPr>
  </w:style>
  <w:style w:type="character" w:styleId="EncabezadoCar" w:customStyle="1">
    <w:name w:val="Encabezado Car"/>
    <w:basedOn w:val="Fuentedeprrafopredeter"/>
    <w:link w:val="Encabezado"/>
    <w:uiPriority w:val="99"/>
    <w:rsid w:val="0003659E"/>
  </w:style>
  <w:style w:type="paragraph" w:styleId="Sinespaciado">
    <w:name w:val="No Spacing"/>
    <w:link w:val="SinespaciadoCar"/>
    <w:uiPriority w:val="1"/>
    <w:qFormat/>
    <w:rsid w:val="00F42211"/>
    <w:pPr>
      <w:spacing w:after="0" w:line="240" w:lineRule="auto"/>
    </w:pPr>
    <w:rPr>
      <w:rFonts w:ascii="Tahoma" w:hAnsi="Tahoma" w:eastAsia="Times New Roman" w:cs="Times New Roman"/>
      <w:sz w:val="20"/>
      <w:szCs w:val="20"/>
      <w:lang w:eastAsia="es-ES"/>
    </w:rPr>
  </w:style>
  <w:style w:type="character" w:styleId="SinespaciadoCar" w:customStyle="1">
    <w:name w:val="Sin espaciado Car"/>
    <w:link w:val="Sinespaciado"/>
    <w:uiPriority w:val="1"/>
    <w:rsid w:val="00F42211"/>
    <w:rPr>
      <w:rFonts w:ascii="Tahoma" w:hAnsi="Tahoma" w:eastAsia="Times New Roman" w:cs="Times New Roman"/>
      <w:sz w:val="20"/>
      <w:szCs w:val="20"/>
      <w:lang w:eastAsia="es-ES"/>
    </w:rPr>
  </w:style>
  <w:style w:type="character" w:styleId="Hipervnculo">
    <w:name w:val="Hyperlink"/>
    <w:basedOn w:val="Fuentedeprrafopredeter"/>
    <w:uiPriority w:val="99"/>
    <w:unhideWhenUsed/>
    <w:rsid w:val="00931B5A"/>
    <w:rPr>
      <w:color w:val="0563C1" w:themeColor="hyperlink"/>
      <w:u w:val="single"/>
    </w:rPr>
  </w:style>
  <w:style w:type="character" w:styleId="Ttulo1Car" w:customStyle="1">
    <w:name w:val="Título 1 Car"/>
    <w:basedOn w:val="Fuentedeprrafopredeter"/>
    <w:link w:val="Ttulo1"/>
    <w:uiPriority w:val="9"/>
    <w:rsid w:val="009830DB"/>
    <w:rPr>
      <w:rFonts w:ascii="Arial" w:hAnsi="Arial" w:eastAsia="Arial" w:cs="Arial"/>
      <w:b/>
      <w:bCs/>
      <w:sz w:val="24"/>
      <w:szCs w:val="24"/>
      <w:lang w:val="en-US"/>
    </w:rPr>
  </w:style>
  <w:style w:type="character" w:styleId="Ttulo2Car" w:customStyle="1">
    <w:name w:val="Título 2 Car"/>
    <w:basedOn w:val="Fuentedeprrafopredeter"/>
    <w:link w:val="Ttulo2"/>
    <w:uiPriority w:val="9"/>
    <w:rsid w:val="009830DB"/>
    <w:rPr>
      <w:rFonts w:ascii="Arial" w:hAnsi="Arial" w:eastAsia="Arial" w:cs="Arial"/>
      <w:b/>
      <w:bCs/>
      <w:lang w:val="en-US"/>
    </w:rPr>
  </w:style>
  <w:style w:type="character" w:styleId="Ttulo3Car" w:customStyle="1">
    <w:name w:val="Título 3 Car"/>
    <w:basedOn w:val="Fuentedeprrafopredeter"/>
    <w:link w:val="Ttulo3"/>
    <w:uiPriority w:val="9"/>
    <w:rsid w:val="009830DB"/>
    <w:rPr>
      <w:rFonts w:ascii="Calibri Light" w:hAnsi="Calibri Light" w:eastAsia="Times New Roman" w:cs="Times New Roman"/>
      <w:b/>
      <w:bCs/>
      <w:sz w:val="26"/>
      <w:szCs w:val="26"/>
      <w:lang w:val="en-US"/>
    </w:rPr>
  </w:style>
  <w:style w:type="character" w:styleId="Ttulo4Car" w:customStyle="1">
    <w:name w:val="Título 4 Car"/>
    <w:basedOn w:val="Fuentedeprrafopredeter"/>
    <w:link w:val="Ttulo4"/>
    <w:uiPriority w:val="9"/>
    <w:rsid w:val="009830DB"/>
    <w:rPr>
      <w:rFonts w:ascii="Calibri" w:hAnsi="Calibri" w:eastAsia="Times New Roman" w:cs="Times New Roman"/>
      <w:b/>
      <w:bCs/>
      <w:sz w:val="28"/>
      <w:szCs w:val="28"/>
      <w:lang w:val="en-US"/>
    </w:rPr>
  </w:style>
  <w:style w:type="character" w:styleId="Ttulo6Car" w:customStyle="1">
    <w:name w:val="Título 6 Car"/>
    <w:basedOn w:val="Fuentedeprrafopredeter"/>
    <w:link w:val="Ttulo6"/>
    <w:uiPriority w:val="9"/>
    <w:semiHidden/>
    <w:rsid w:val="009830DB"/>
    <w:rPr>
      <w:rFonts w:ascii="Calibri" w:hAnsi="Calibri" w:eastAsia="Times New Roman" w:cs="Times New Roman"/>
      <w:b/>
      <w:bCs/>
      <w:lang w:val="en-US"/>
    </w:rPr>
  </w:style>
  <w:style w:type="table" w:styleId="TableNormal" w:customStyle="1">
    <w:name w:val="Table Normal"/>
    <w:uiPriority w:val="2"/>
    <w:semiHidden/>
    <w:unhideWhenUsed/>
    <w:qFormat/>
    <w:rsid w:val="009830DB"/>
    <w:pPr>
      <w:widowControl w:val="0"/>
      <w:autoSpaceDE w:val="0"/>
      <w:autoSpaceDN w:val="0"/>
      <w:spacing w:after="0" w:line="240" w:lineRule="auto"/>
    </w:pPr>
    <w:rPr>
      <w:rFonts w:ascii="Calibri" w:hAnsi="Calibri" w:eastAsia="Calibri" w:cs="Times New Roman"/>
      <w:lang w:val="en-US"/>
    </w:rPr>
    <w:tblPr>
      <w:tblInd w:w="0" w:type="dxa"/>
      <w:tblCellMar>
        <w:top w:w="0" w:type="dxa"/>
        <w:left w:w="0" w:type="dxa"/>
        <w:bottom w:w="0" w:type="dxa"/>
        <w:right w:w="0" w:type="dxa"/>
      </w:tblCellMar>
    </w:tblPr>
  </w:style>
  <w:style w:type="paragraph" w:styleId="TDC1">
    <w:name w:val="toc 1"/>
    <w:basedOn w:val="Normal"/>
    <w:uiPriority w:val="39"/>
    <w:qFormat/>
    <w:rsid w:val="009830DB"/>
    <w:pPr>
      <w:widowControl w:val="0"/>
      <w:autoSpaceDE w:val="0"/>
      <w:autoSpaceDN w:val="0"/>
      <w:spacing w:before="240" w:after="120" w:line="240" w:lineRule="auto"/>
    </w:pPr>
    <w:rPr>
      <w:rFonts w:ascii="Calibri" w:hAnsi="Calibri" w:eastAsia="Arial" w:cs="Calibri"/>
      <w:b/>
      <w:bCs/>
      <w:sz w:val="20"/>
      <w:szCs w:val="20"/>
      <w:lang w:val="en-US"/>
    </w:rPr>
  </w:style>
  <w:style w:type="paragraph" w:styleId="TDC2">
    <w:name w:val="toc 2"/>
    <w:basedOn w:val="Normal"/>
    <w:uiPriority w:val="39"/>
    <w:qFormat/>
    <w:rsid w:val="009830DB"/>
    <w:pPr>
      <w:widowControl w:val="0"/>
      <w:autoSpaceDE w:val="0"/>
      <w:autoSpaceDN w:val="0"/>
      <w:spacing w:before="120" w:after="0" w:line="240" w:lineRule="auto"/>
      <w:ind w:left="220"/>
    </w:pPr>
    <w:rPr>
      <w:rFonts w:ascii="Calibri" w:hAnsi="Calibri" w:eastAsia="Arial" w:cs="Calibri"/>
      <w:i/>
      <w:iCs/>
      <w:sz w:val="20"/>
      <w:szCs w:val="20"/>
      <w:lang w:val="en-US"/>
    </w:rPr>
  </w:style>
  <w:style w:type="paragraph" w:styleId="TDC3">
    <w:name w:val="toc 3"/>
    <w:basedOn w:val="Normal"/>
    <w:uiPriority w:val="39"/>
    <w:qFormat/>
    <w:rsid w:val="009830DB"/>
    <w:pPr>
      <w:widowControl w:val="0"/>
      <w:autoSpaceDE w:val="0"/>
      <w:autoSpaceDN w:val="0"/>
      <w:spacing w:after="0" w:line="240" w:lineRule="auto"/>
      <w:ind w:left="440"/>
    </w:pPr>
    <w:rPr>
      <w:rFonts w:ascii="Calibri" w:hAnsi="Calibri" w:eastAsia="Arial" w:cs="Calibri"/>
      <w:sz w:val="20"/>
      <w:szCs w:val="20"/>
      <w:lang w:val="en-US"/>
    </w:rPr>
  </w:style>
  <w:style w:type="paragraph" w:styleId="TDC4">
    <w:name w:val="toc 4"/>
    <w:basedOn w:val="Normal"/>
    <w:uiPriority w:val="39"/>
    <w:qFormat/>
    <w:rsid w:val="009830DB"/>
    <w:pPr>
      <w:widowControl w:val="0"/>
      <w:autoSpaceDE w:val="0"/>
      <w:autoSpaceDN w:val="0"/>
      <w:spacing w:after="0" w:line="240" w:lineRule="auto"/>
      <w:ind w:left="660"/>
    </w:pPr>
    <w:rPr>
      <w:rFonts w:ascii="Calibri" w:hAnsi="Calibri" w:eastAsia="Arial" w:cs="Calibri"/>
      <w:sz w:val="20"/>
      <w:szCs w:val="20"/>
      <w:lang w:val="en-US"/>
    </w:rPr>
  </w:style>
  <w:style w:type="paragraph" w:styleId="TDC5">
    <w:name w:val="toc 5"/>
    <w:basedOn w:val="Normal"/>
    <w:uiPriority w:val="39"/>
    <w:qFormat/>
    <w:rsid w:val="009830DB"/>
    <w:pPr>
      <w:widowControl w:val="0"/>
      <w:autoSpaceDE w:val="0"/>
      <w:autoSpaceDN w:val="0"/>
      <w:spacing w:after="0" w:line="240" w:lineRule="auto"/>
      <w:ind w:left="880"/>
    </w:pPr>
    <w:rPr>
      <w:rFonts w:ascii="Calibri" w:hAnsi="Calibri" w:eastAsia="Arial" w:cs="Calibri"/>
      <w:sz w:val="20"/>
      <w:szCs w:val="20"/>
      <w:lang w:val="en-US"/>
    </w:rPr>
  </w:style>
  <w:style w:type="paragraph" w:styleId="TDC6">
    <w:name w:val="toc 6"/>
    <w:basedOn w:val="Normal"/>
    <w:uiPriority w:val="39"/>
    <w:qFormat/>
    <w:rsid w:val="009830DB"/>
    <w:pPr>
      <w:widowControl w:val="0"/>
      <w:autoSpaceDE w:val="0"/>
      <w:autoSpaceDN w:val="0"/>
      <w:spacing w:after="0" w:line="240" w:lineRule="auto"/>
      <w:ind w:left="1100"/>
    </w:pPr>
    <w:rPr>
      <w:rFonts w:ascii="Calibri" w:hAnsi="Calibri" w:eastAsia="Arial" w:cs="Calibri"/>
      <w:sz w:val="20"/>
      <w:szCs w:val="20"/>
      <w:lang w:val="en-US"/>
    </w:rPr>
  </w:style>
  <w:style w:type="paragraph" w:styleId="TDC7">
    <w:name w:val="toc 7"/>
    <w:basedOn w:val="Normal"/>
    <w:uiPriority w:val="39"/>
    <w:qFormat/>
    <w:rsid w:val="009830DB"/>
    <w:pPr>
      <w:widowControl w:val="0"/>
      <w:autoSpaceDE w:val="0"/>
      <w:autoSpaceDN w:val="0"/>
      <w:spacing w:after="0" w:line="240" w:lineRule="auto"/>
      <w:ind w:left="1320"/>
    </w:pPr>
    <w:rPr>
      <w:rFonts w:ascii="Calibri" w:hAnsi="Calibri" w:eastAsia="Arial" w:cs="Calibri"/>
      <w:sz w:val="20"/>
      <w:szCs w:val="20"/>
      <w:lang w:val="en-US"/>
    </w:rPr>
  </w:style>
  <w:style w:type="paragraph" w:styleId="TDC8">
    <w:name w:val="toc 8"/>
    <w:basedOn w:val="Normal"/>
    <w:uiPriority w:val="39"/>
    <w:qFormat/>
    <w:rsid w:val="009830DB"/>
    <w:pPr>
      <w:widowControl w:val="0"/>
      <w:autoSpaceDE w:val="0"/>
      <w:autoSpaceDN w:val="0"/>
      <w:spacing w:after="0" w:line="240" w:lineRule="auto"/>
      <w:ind w:left="1540"/>
    </w:pPr>
    <w:rPr>
      <w:rFonts w:ascii="Calibri" w:hAnsi="Calibri" w:eastAsia="Arial" w:cs="Calibri"/>
      <w:sz w:val="20"/>
      <w:szCs w:val="20"/>
      <w:lang w:val="en-US"/>
    </w:rPr>
  </w:style>
  <w:style w:type="paragraph" w:styleId="TDC9">
    <w:name w:val="toc 9"/>
    <w:basedOn w:val="Normal"/>
    <w:uiPriority w:val="39"/>
    <w:qFormat/>
    <w:rsid w:val="009830DB"/>
    <w:pPr>
      <w:widowControl w:val="0"/>
      <w:autoSpaceDE w:val="0"/>
      <w:autoSpaceDN w:val="0"/>
      <w:spacing w:after="0" w:line="240" w:lineRule="auto"/>
      <w:ind w:left="1760"/>
    </w:pPr>
    <w:rPr>
      <w:rFonts w:ascii="Calibri" w:hAnsi="Calibri" w:eastAsia="Arial" w:cs="Calibri"/>
      <w:sz w:val="20"/>
      <w:szCs w:val="20"/>
      <w:lang w:val="en-US"/>
    </w:rPr>
  </w:style>
  <w:style w:type="paragraph" w:styleId="Textoindependiente">
    <w:name w:val="Body Text"/>
    <w:basedOn w:val="Normal"/>
    <w:link w:val="TextoindependienteCar"/>
    <w:uiPriority w:val="1"/>
    <w:qFormat/>
    <w:rsid w:val="009830DB"/>
    <w:pPr>
      <w:widowControl w:val="0"/>
      <w:autoSpaceDE w:val="0"/>
      <w:autoSpaceDN w:val="0"/>
      <w:spacing w:after="0" w:line="240" w:lineRule="auto"/>
    </w:pPr>
    <w:rPr>
      <w:rFonts w:ascii="Arial" w:hAnsi="Arial" w:eastAsia="Arial" w:cs="Arial"/>
      <w:lang w:val="en-US"/>
    </w:rPr>
  </w:style>
  <w:style w:type="character" w:styleId="TextoindependienteCar" w:customStyle="1">
    <w:name w:val="Texto independiente Car"/>
    <w:basedOn w:val="Fuentedeprrafopredeter"/>
    <w:link w:val="Textoindependiente"/>
    <w:uiPriority w:val="1"/>
    <w:rsid w:val="009830DB"/>
    <w:rPr>
      <w:rFonts w:ascii="Arial" w:hAnsi="Arial" w:eastAsia="Arial" w:cs="Arial"/>
      <w:lang w:val="en-US"/>
    </w:rPr>
  </w:style>
  <w:style w:type="paragraph" w:styleId="Prrafodelista">
    <w:name w:val="List Paragraph"/>
    <w:basedOn w:val="Normal"/>
    <w:uiPriority w:val="34"/>
    <w:qFormat/>
    <w:rsid w:val="009830DB"/>
    <w:pPr>
      <w:widowControl w:val="0"/>
      <w:autoSpaceDE w:val="0"/>
      <w:autoSpaceDN w:val="0"/>
      <w:spacing w:after="0" w:line="240" w:lineRule="auto"/>
      <w:ind w:left="1248" w:hanging="425"/>
    </w:pPr>
    <w:rPr>
      <w:rFonts w:ascii="Arial" w:hAnsi="Arial" w:eastAsia="Arial" w:cs="Arial"/>
      <w:lang w:val="en-US"/>
    </w:rPr>
  </w:style>
  <w:style w:type="paragraph" w:styleId="TableParagraph" w:customStyle="1">
    <w:name w:val="Table Paragraph"/>
    <w:basedOn w:val="Normal"/>
    <w:uiPriority w:val="1"/>
    <w:qFormat/>
    <w:rsid w:val="009830DB"/>
    <w:pPr>
      <w:widowControl w:val="0"/>
      <w:autoSpaceDE w:val="0"/>
      <w:autoSpaceDN w:val="0"/>
      <w:spacing w:after="0" w:line="240" w:lineRule="auto"/>
    </w:pPr>
    <w:rPr>
      <w:rFonts w:ascii="Arial" w:hAnsi="Arial" w:eastAsia="Arial" w:cs="Arial"/>
      <w:lang w:val="en-US"/>
    </w:rPr>
  </w:style>
  <w:style w:type="paragraph" w:styleId="Textodeglobo">
    <w:name w:val="Balloon Text"/>
    <w:basedOn w:val="Normal"/>
    <w:link w:val="TextodegloboCar"/>
    <w:uiPriority w:val="99"/>
    <w:semiHidden/>
    <w:unhideWhenUsed/>
    <w:rsid w:val="009830DB"/>
    <w:pPr>
      <w:widowControl w:val="0"/>
      <w:autoSpaceDE w:val="0"/>
      <w:autoSpaceDN w:val="0"/>
      <w:spacing w:after="0" w:line="240" w:lineRule="auto"/>
    </w:pPr>
    <w:rPr>
      <w:rFonts w:ascii="Tahoma" w:hAnsi="Tahoma" w:eastAsia="Arial" w:cs="Times New Roman"/>
      <w:sz w:val="16"/>
      <w:szCs w:val="16"/>
      <w:lang w:val="x-none" w:eastAsia="x-none"/>
    </w:rPr>
  </w:style>
  <w:style w:type="character" w:styleId="TextodegloboCar" w:customStyle="1">
    <w:name w:val="Texto de globo Car"/>
    <w:basedOn w:val="Fuentedeprrafopredeter"/>
    <w:link w:val="Textodeglobo"/>
    <w:uiPriority w:val="99"/>
    <w:semiHidden/>
    <w:rsid w:val="009830DB"/>
    <w:rPr>
      <w:rFonts w:ascii="Tahoma" w:hAnsi="Tahoma" w:eastAsia="Arial" w:cs="Times New Roman"/>
      <w:sz w:val="16"/>
      <w:szCs w:val="16"/>
      <w:lang w:val="x-none" w:eastAsia="x-none"/>
    </w:rPr>
  </w:style>
  <w:style w:type="paragraph" w:styleId="Textonotapie">
    <w:name w:val="footnote text"/>
    <w:basedOn w:val="Normal"/>
    <w:link w:val="TextonotapieCar"/>
    <w:uiPriority w:val="99"/>
    <w:semiHidden/>
    <w:unhideWhenUsed/>
    <w:rsid w:val="009830DB"/>
    <w:pPr>
      <w:widowControl w:val="0"/>
      <w:autoSpaceDE w:val="0"/>
      <w:autoSpaceDN w:val="0"/>
      <w:spacing w:after="0" w:line="240" w:lineRule="auto"/>
    </w:pPr>
    <w:rPr>
      <w:rFonts w:ascii="Arial" w:hAnsi="Arial" w:eastAsia="Arial" w:cs="Times New Roman"/>
      <w:sz w:val="20"/>
      <w:szCs w:val="20"/>
      <w:lang w:val="x-none" w:eastAsia="x-none"/>
    </w:rPr>
  </w:style>
  <w:style w:type="character" w:styleId="TextonotapieCar" w:customStyle="1">
    <w:name w:val="Texto nota pie Car"/>
    <w:basedOn w:val="Fuentedeprrafopredeter"/>
    <w:link w:val="Textonotapie"/>
    <w:uiPriority w:val="99"/>
    <w:semiHidden/>
    <w:rsid w:val="009830DB"/>
    <w:rPr>
      <w:rFonts w:ascii="Arial" w:hAnsi="Arial" w:eastAsia="Arial" w:cs="Times New Roman"/>
      <w:sz w:val="20"/>
      <w:szCs w:val="20"/>
      <w:lang w:val="x-none" w:eastAsia="x-none"/>
    </w:rPr>
  </w:style>
  <w:style w:type="character" w:styleId="Refdenotaalpie">
    <w:name w:val="footnote reference"/>
    <w:uiPriority w:val="99"/>
    <w:semiHidden/>
    <w:unhideWhenUsed/>
    <w:rsid w:val="009830DB"/>
    <w:rPr>
      <w:vertAlign w:val="superscript"/>
    </w:rPr>
  </w:style>
  <w:style w:type="character" w:styleId="Fuerte">
    <w:name w:val="Strong"/>
    <w:uiPriority w:val="22"/>
    <w:qFormat/>
    <w:rsid w:val="009830DB"/>
    <w:rPr>
      <w:b/>
      <w:bCs/>
    </w:rPr>
  </w:style>
  <w:style w:type="character" w:styleId="nfasis">
    <w:name w:val="Emphasis"/>
    <w:uiPriority w:val="20"/>
    <w:qFormat/>
    <w:rsid w:val="009830DB"/>
    <w:rPr>
      <w:i/>
      <w:iCs/>
    </w:rPr>
  </w:style>
  <w:style w:type="paragraph" w:styleId="NormalWeb">
    <w:name w:val="Normal (Web)"/>
    <w:basedOn w:val="Normal"/>
    <w:uiPriority w:val="99"/>
    <w:semiHidden/>
    <w:unhideWhenUsed/>
    <w:rsid w:val="009830DB"/>
    <w:pPr>
      <w:spacing w:before="100" w:beforeAutospacing="1" w:after="100" w:afterAutospacing="1" w:line="240" w:lineRule="auto"/>
    </w:pPr>
    <w:rPr>
      <w:rFonts w:ascii="Times New Roman" w:hAnsi="Times New Roman" w:eastAsia="Times New Roman" w:cs="Times New Roman"/>
      <w:sz w:val="24"/>
      <w:szCs w:val="24"/>
      <w:lang w:eastAsia="es-CO"/>
    </w:rPr>
  </w:style>
  <w:style w:type="character" w:styleId="Refdecomentario">
    <w:name w:val="annotation reference"/>
    <w:uiPriority w:val="99"/>
    <w:semiHidden/>
    <w:unhideWhenUsed/>
    <w:rsid w:val="009830DB"/>
    <w:rPr>
      <w:sz w:val="16"/>
      <w:szCs w:val="16"/>
    </w:rPr>
  </w:style>
  <w:style w:type="paragraph" w:styleId="Textocomentario">
    <w:name w:val="annotation text"/>
    <w:basedOn w:val="Normal"/>
    <w:link w:val="TextocomentarioCar"/>
    <w:uiPriority w:val="99"/>
    <w:semiHidden/>
    <w:unhideWhenUsed/>
    <w:rsid w:val="009830DB"/>
    <w:pPr>
      <w:widowControl w:val="0"/>
      <w:autoSpaceDE w:val="0"/>
      <w:autoSpaceDN w:val="0"/>
      <w:spacing w:after="0" w:line="240" w:lineRule="auto"/>
    </w:pPr>
    <w:rPr>
      <w:rFonts w:ascii="Arial" w:hAnsi="Arial" w:eastAsia="Arial" w:cs="Times New Roman"/>
      <w:sz w:val="20"/>
      <w:szCs w:val="20"/>
      <w:lang w:val="x-none" w:eastAsia="x-none"/>
    </w:rPr>
  </w:style>
  <w:style w:type="character" w:styleId="TextocomentarioCar" w:customStyle="1">
    <w:name w:val="Texto comentario Car"/>
    <w:basedOn w:val="Fuentedeprrafopredeter"/>
    <w:link w:val="Textocomentario"/>
    <w:uiPriority w:val="99"/>
    <w:semiHidden/>
    <w:rsid w:val="009830DB"/>
    <w:rPr>
      <w:rFonts w:ascii="Arial" w:hAnsi="Arial" w:eastAsia="Arial" w:cs="Times New Roman"/>
      <w:sz w:val="20"/>
      <w:szCs w:val="20"/>
      <w:lang w:val="x-none" w:eastAsia="x-none"/>
    </w:rPr>
  </w:style>
  <w:style w:type="paragraph" w:styleId="Asuntodelcomentario">
    <w:name w:val="annotation subject"/>
    <w:basedOn w:val="Textocomentario"/>
    <w:next w:val="Textocomentario"/>
    <w:link w:val="AsuntodelcomentarioCar"/>
    <w:uiPriority w:val="99"/>
    <w:semiHidden/>
    <w:unhideWhenUsed/>
    <w:rsid w:val="009830DB"/>
    <w:rPr>
      <w:b/>
      <w:bCs/>
    </w:rPr>
  </w:style>
  <w:style w:type="character" w:styleId="AsuntodelcomentarioCar" w:customStyle="1">
    <w:name w:val="Asunto del comentario Car"/>
    <w:basedOn w:val="TextocomentarioCar"/>
    <w:link w:val="Asuntodelcomentario"/>
    <w:uiPriority w:val="99"/>
    <w:semiHidden/>
    <w:rsid w:val="009830DB"/>
    <w:rPr>
      <w:rFonts w:ascii="Arial" w:hAnsi="Arial" w:eastAsia="Arial" w:cs="Times New Roman"/>
      <w:b/>
      <w:bCs/>
      <w:sz w:val="20"/>
      <w:szCs w:val="20"/>
      <w:lang w:val="x-none" w:eastAsia="x-none"/>
    </w:rPr>
  </w:style>
  <w:style w:type="paragraph" w:styleId="Revisin">
    <w:name w:val="Revision"/>
    <w:hidden/>
    <w:uiPriority w:val="99"/>
    <w:semiHidden/>
    <w:rsid w:val="009830DB"/>
    <w:pPr>
      <w:spacing w:after="0" w:line="240" w:lineRule="auto"/>
    </w:pPr>
    <w:rPr>
      <w:rFonts w:ascii="Arial" w:hAnsi="Arial" w:eastAsia="Arial" w:cs="Arial"/>
      <w:lang w:val="en-US"/>
    </w:rPr>
  </w:style>
  <w:style w:type="paragraph" w:styleId="Textonotaalfinal">
    <w:name w:val="endnote text"/>
    <w:basedOn w:val="Normal"/>
    <w:link w:val="TextonotaalfinalCar"/>
    <w:uiPriority w:val="99"/>
    <w:semiHidden/>
    <w:unhideWhenUsed/>
    <w:rsid w:val="009830DB"/>
    <w:pPr>
      <w:widowControl w:val="0"/>
      <w:autoSpaceDE w:val="0"/>
      <w:autoSpaceDN w:val="0"/>
      <w:spacing w:after="0" w:line="240" w:lineRule="auto"/>
    </w:pPr>
    <w:rPr>
      <w:rFonts w:ascii="Arial" w:hAnsi="Arial" w:eastAsia="Arial" w:cs="Times New Roman"/>
      <w:sz w:val="20"/>
      <w:szCs w:val="20"/>
      <w:lang w:val="x-none" w:eastAsia="x-none"/>
    </w:rPr>
  </w:style>
  <w:style w:type="character" w:styleId="TextonotaalfinalCar" w:customStyle="1">
    <w:name w:val="Texto nota al final Car"/>
    <w:basedOn w:val="Fuentedeprrafopredeter"/>
    <w:link w:val="Textonotaalfinal"/>
    <w:uiPriority w:val="99"/>
    <w:semiHidden/>
    <w:rsid w:val="009830DB"/>
    <w:rPr>
      <w:rFonts w:ascii="Arial" w:hAnsi="Arial" w:eastAsia="Arial" w:cs="Times New Roman"/>
      <w:sz w:val="20"/>
      <w:szCs w:val="20"/>
      <w:lang w:val="x-none" w:eastAsia="x-none"/>
    </w:rPr>
  </w:style>
  <w:style w:type="character" w:styleId="Refdenotaalfinal">
    <w:name w:val="endnote reference"/>
    <w:uiPriority w:val="99"/>
    <w:semiHidden/>
    <w:unhideWhenUsed/>
    <w:rsid w:val="009830DB"/>
    <w:rPr>
      <w:vertAlign w:val="superscript"/>
    </w:rPr>
  </w:style>
  <w:style w:type="paragraph" w:styleId="TtuloTDC">
    <w:name w:val="TOC Heading"/>
    <w:basedOn w:val="Ttulo1"/>
    <w:next w:val="Normal"/>
    <w:uiPriority w:val="39"/>
    <w:unhideWhenUsed/>
    <w:qFormat/>
    <w:rsid w:val="009830DB"/>
    <w:pPr>
      <w:keepNext/>
      <w:keepLines/>
      <w:widowControl/>
      <w:autoSpaceDE/>
      <w:autoSpaceDN/>
      <w:spacing w:before="240" w:line="259" w:lineRule="auto"/>
      <w:ind w:left="0"/>
      <w:outlineLvl w:val="9"/>
    </w:pPr>
    <w:rPr>
      <w:rFonts w:ascii="Cambria" w:hAnsi="Cambria" w:eastAsia="Times New Roman" w:cs="Times New Roman"/>
      <w:b w:val="0"/>
      <w:bCs w:val="0"/>
      <w:color w:val="365F91"/>
      <w:sz w:val="32"/>
      <w:szCs w:val="32"/>
      <w:lang w:val="es-CO" w:eastAsia="es-CO"/>
    </w:rPr>
  </w:style>
  <w:style w:type="paragraph" w:styleId="Ttulo">
    <w:name w:val="Title"/>
    <w:basedOn w:val="Normal"/>
    <w:link w:val="TtuloCar"/>
    <w:qFormat/>
    <w:rsid w:val="009830DB"/>
    <w:pPr>
      <w:overflowPunct w:val="0"/>
      <w:autoSpaceDE w:val="0"/>
      <w:autoSpaceDN w:val="0"/>
      <w:adjustRightInd w:val="0"/>
      <w:spacing w:after="0" w:line="360" w:lineRule="auto"/>
      <w:jc w:val="center"/>
      <w:textAlignment w:val="baseline"/>
    </w:pPr>
    <w:rPr>
      <w:rFonts w:ascii="Arial" w:hAnsi="Arial" w:eastAsia="Times New Roman" w:cs="Times New Roman"/>
      <w:b/>
      <w:sz w:val="24"/>
      <w:szCs w:val="20"/>
      <w:lang w:val="es-ES" w:eastAsia="es-ES"/>
    </w:rPr>
  </w:style>
  <w:style w:type="character" w:styleId="TtuloCar" w:customStyle="1">
    <w:name w:val="Título Car"/>
    <w:basedOn w:val="Fuentedeprrafopredeter"/>
    <w:link w:val="Ttulo"/>
    <w:rsid w:val="009830DB"/>
    <w:rPr>
      <w:rFonts w:ascii="Arial" w:hAnsi="Arial" w:eastAsia="Times New Roman" w:cs="Times New Roman"/>
      <w:b/>
      <w:sz w:val="24"/>
      <w:szCs w:val="20"/>
      <w:lang w:val="es-ES" w:eastAsia="es-ES"/>
    </w:rPr>
  </w:style>
  <w:style w:type="paragraph" w:styleId="ttulo0" w:customStyle="1">
    <w:name w:val="título"/>
    <w:basedOn w:val="Normal"/>
    <w:rsid w:val="009830DB"/>
    <w:pPr>
      <w:widowControl w:val="0"/>
      <w:spacing w:after="0" w:line="240" w:lineRule="auto"/>
    </w:pPr>
    <w:rPr>
      <w:rFonts w:ascii="Courier New" w:hAnsi="Courier New" w:eastAsia="Times New Roman" w:cs="Times New Roman"/>
      <w:sz w:val="24"/>
      <w:szCs w:val="20"/>
      <w:lang w:eastAsia="es-ES"/>
    </w:rPr>
  </w:style>
  <w:style w:type="paragraph" w:styleId="Default" w:customStyle="1">
    <w:name w:val="Default"/>
    <w:rsid w:val="009830DB"/>
    <w:pPr>
      <w:autoSpaceDE w:val="0"/>
      <w:autoSpaceDN w:val="0"/>
      <w:adjustRightInd w:val="0"/>
      <w:spacing w:after="0" w:line="240" w:lineRule="auto"/>
    </w:pPr>
    <w:rPr>
      <w:rFonts w:ascii="Arial" w:hAnsi="Arial" w:eastAsia="Calibri" w:cs="Arial"/>
      <w:color w:val="000000"/>
      <w:sz w:val="24"/>
      <w:szCs w:val="24"/>
      <w:lang w:eastAsia="es-CO"/>
    </w:rPr>
  </w:style>
  <w:style w:type="paragraph" w:styleId="nueve" w:customStyle="1">
    <w:name w:val="nueve"/>
    <w:basedOn w:val="Normal"/>
    <w:rsid w:val="009830DB"/>
    <w:pPr>
      <w:spacing w:before="100" w:beforeAutospacing="1" w:after="100" w:afterAutospacing="1" w:line="240" w:lineRule="auto"/>
    </w:pPr>
    <w:rPr>
      <w:rFonts w:ascii="Times New Roman" w:hAnsi="Times New Roman" w:eastAsia="Times New Roman" w:cs="Times New Roman"/>
      <w:sz w:val="24"/>
      <w:szCs w:val="24"/>
      <w:lang w:eastAsia="es-CO"/>
    </w:rPr>
  </w:style>
  <w:style w:type="character" w:styleId="Mencinsinresolver1" w:customStyle="1">
    <w:name w:val="Mención sin resolver1"/>
    <w:uiPriority w:val="99"/>
    <w:semiHidden/>
    <w:unhideWhenUsed/>
    <w:rsid w:val="009830DB"/>
    <w:rPr>
      <w:color w:val="605E5C"/>
      <w:shd w:val="clear" w:color="auto" w:fill="E1DFDD"/>
    </w:rPr>
  </w:style>
  <w:style w:type="character" w:styleId="Nmerodepgina">
    <w:name w:val="page number"/>
    <w:basedOn w:val="Fuentedeprrafopredeter"/>
    <w:uiPriority w:val="99"/>
    <w:semiHidden/>
    <w:unhideWhenUsed/>
    <w:rsid w:val="002A4DCB"/>
  </w:style>
  <w:style w:type="character" w:styleId="Mencinsinresolver">
    <w:name w:val="Unresolved Mention"/>
    <w:basedOn w:val="Fuentedeprrafopredeter"/>
    <w:uiPriority w:val="99"/>
    <w:semiHidden/>
    <w:unhideWhenUsed/>
    <w:rsid w:val="004C6151"/>
    <w:rPr>
      <w:color w:val="605E5C"/>
      <w:shd w:val="clear" w:color="auto" w:fill="E1DFDD"/>
    </w:rPr>
  </w:style>
  <w:style xmlns:w="http://schemas.openxmlformats.org/wordprocessingml/2006/main" w:type="table" w:styleId="TableGrid">
    <w:name xmlns:w="http://schemas.openxmlformats.org/wordprocessingml/2006/main" w:val="Table Grid"/>
    <w:basedOn xmlns:w="http://schemas.openxmlformats.org/wordprocessingml/2006/main" w:val="Tablanormal"/>
    <w:uiPriority xmlns:w="http://schemas.openxmlformats.org/wordprocessingml/2006/main" w:val="59"/>
    <w:rsid xmlns:w="http://schemas.openxmlformats.org/wordprocessingml/2006/main" w:val="00FB4123"/>
    <w:pPr xmlns:w="http://schemas.openxmlformats.org/wordprocessingml/2006/main">
      <w:spacing w:after="0" w:line="240" w:lineRule="auto"/>
    </w:pPr>
    <w:tblPr xmlns:w="http://schemas.openxmlformats.org/wordprocessingml/2006/main">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CellMar>
        <w:top w:w="0" w:type="dxa"/>
        <w:left w:w="108" w:type="dxa"/>
        <w:bottom w:w="0" w:type="dxa"/>
        <w:right w:w="108" w:type="dxa"/>
      </w:tblCellMar>
    </w:tblPr>
  </w:style>
  <w:style xmlns:w14="http://schemas.microsoft.com/office/word/2010/wordml" xmlns:mc="http://schemas.openxmlformats.org/markup-compatibility/2006" xmlns:w="http://schemas.openxmlformats.org/wordprocessingml/2006/main" w:type="table" w:styleId="GridTable4-Accent3" mc:Ignorable="w14">
    <w:name xmlns:w="http://schemas.openxmlformats.org/wordprocessingml/2006/main" w:val="Grid Table 4 Accent 3"/>
    <w:basedOn xmlns:w="http://schemas.openxmlformats.org/wordprocessingml/2006/main" w:val="TableNormal"/>
    <w:uiPriority xmlns:w="http://schemas.openxmlformats.org/wordprocessingml/2006/main" w:val="49"/>
    <w:pPr xmlns:w="http://schemas.openxmlformats.org/wordprocessingml/2006/main">
      <w:spacing xmlns:w="http://schemas.openxmlformats.org/wordprocessingml/2006/main" w:after="0" w:line="240" w:lineRule="auto"/>
    </w:pPr>
    <w:tblPr xmlns:w="http://schemas.openxmlformats.org/wordprocessingml/2006/main">
      <w:tblStyleRowBandSize w:val="1"/>
      <w:tblStyleColBandSize w:val="1"/>
      <w:tblInd w:w="0" w:type="dxa"/>
      <w:tblBorders>
        <w:top w:val="single" w:color="C9C9C9" w:themeColor="accent3" w:themeTint="99" w:sz="4" w:space="0"/>
        <w:left w:val="single" w:color="C9C9C9" w:themeColor="accent3" w:themeTint="99" w:sz="4" w:space="0"/>
        <w:bottom w:val="single" w:color="C9C9C9" w:themeColor="accent3" w:themeTint="99" w:sz="4" w:space="0"/>
        <w:right w:val="single" w:color="C9C9C9" w:themeColor="accent3" w:themeTint="99" w:sz="4" w:space="0"/>
        <w:insideH w:val="single" w:color="C9C9C9" w:themeColor="accent3" w:themeTint="99" w:sz="4" w:space="0"/>
        <w:insideV w:val="single" w:color="C9C9C9" w:themeColor="accent3" w:themeTint="99" w:sz="4" w:space="0"/>
      </w:tblBorders>
      <w:tblCellMar>
        <w:top w:w="0" w:type="dxa"/>
        <w:left w:w="108" w:type="dxa"/>
        <w:bottom w:w="0" w:type="dxa"/>
        <w:right w:w="108" w:type="dxa"/>
      </w:tblCellMar>
    </w:tblPr>
    <w:tblStylePr xmlns:w="http://schemas.openxmlformats.org/wordprocessingml/2006/main" w:type="firstRow">
      <w:rPr>
        <w:b/>
        <w:bCs/>
        <w:color w:val="FFFFFF" w:themeColor="background1"/>
      </w:rPr>
      <w:tblPr/>
      <w:tcPr>
        <w:tcBorders>
          <w:top w:val="single" w:color="A5A5A5" w:themeColor="accent3" w:sz="4" w:space="0"/>
          <w:left w:val="single" w:color="A5A5A5" w:themeColor="accent3" w:sz="4" w:space="0"/>
          <w:bottom w:val="single" w:color="A5A5A5" w:themeColor="accent3" w:sz="4" w:space="0"/>
          <w:right w:val="single" w:color="A5A5A5" w:themeColor="accent3" w:sz="4" w:space="0"/>
          <w:insideH w:val="nil"/>
          <w:insideV w:val="nil"/>
        </w:tcBorders>
        <w:shd w:val="clear" w:color="auto" w:fill="A5A5A5" w:themeFill="accent3"/>
      </w:tcPr>
    </w:tblStylePr>
    <w:tblStylePr xmlns:w="http://schemas.openxmlformats.org/wordprocessingml/2006/main" w:type="lastRow">
      <w:rPr>
        <w:b/>
        <w:bCs/>
      </w:rPr>
      <w:tblPr/>
      <w:tcPr>
        <w:tcBorders>
          <w:top w:val="double" w:color="A5A5A5" w:themeColor="accent3" w:sz="4" w:space="0"/>
        </w:tcBorders>
      </w:tcPr>
    </w:tblStylePr>
    <w:tblStylePr xmlns:w="http://schemas.openxmlformats.org/wordprocessingml/2006/main" w:type="firstCol">
      <w:rPr>
        <w:b/>
        <w:bCs/>
      </w:rPr>
    </w:tblStylePr>
    <w:tblStylePr xmlns:w="http://schemas.openxmlformats.org/wordprocessingml/2006/main" w:type="lastCol">
      <w:rPr>
        <w:b/>
        <w:bCs/>
      </w:rPr>
    </w:tblStylePr>
    <w:tblStylePr xmlns:w="http://schemas.openxmlformats.org/wordprocessingml/2006/main" w:type="band1Vert">
      <w:tblPr/>
      <w:tcPr>
        <w:shd w:val="clear" w:color="auto" w:fill="EDEDED" w:themeFill="accent3" w:themeFillTint="33"/>
      </w:tcPr>
    </w:tblStylePr>
    <w:tblStylePr xmlns:w="http://schemas.openxmlformats.org/wordprocessingml/2006/main" w:type="band1Horz">
      <w:tblPr/>
      <w:tcPr>
        <w:shd w:val="clear" w:color="auto" w:fill="EDEDE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33805864">
      <w:bodyDiv w:val="1"/>
      <w:marLeft w:val="0"/>
      <w:marRight w:val="0"/>
      <w:marTop w:val="0"/>
      <w:marBottom w:val="0"/>
      <w:divBdr>
        <w:top w:val="none" w:sz="0" w:space="0" w:color="auto"/>
        <w:left w:val="none" w:sz="0" w:space="0" w:color="auto"/>
        <w:bottom w:val="none" w:sz="0" w:space="0" w:color="auto"/>
        <w:right w:val="none" w:sz="0" w:space="0" w:color="auto"/>
      </w:divBdr>
      <w:divsChild>
        <w:div w:id="1017387815">
          <w:marLeft w:val="0"/>
          <w:marRight w:val="0"/>
          <w:marTop w:val="0"/>
          <w:marBottom w:val="0"/>
          <w:divBdr>
            <w:top w:val="none" w:sz="0" w:space="0" w:color="auto"/>
            <w:left w:val="none" w:sz="0" w:space="0" w:color="auto"/>
            <w:bottom w:val="none" w:sz="0" w:space="0" w:color="auto"/>
            <w:right w:val="none" w:sz="0" w:space="0" w:color="auto"/>
          </w:divBdr>
        </w:div>
        <w:div w:id="1754930655">
          <w:marLeft w:val="0"/>
          <w:marRight w:val="0"/>
          <w:marTop w:val="0"/>
          <w:marBottom w:val="0"/>
          <w:divBdr>
            <w:top w:val="none" w:sz="0" w:space="0" w:color="auto"/>
            <w:left w:val="none" w:sz="0" w:space="0" w:color="auto"/>
            <w:bottom w:val="none" w:sz="0" w:space="0" w:color="auto"/>
            <w:right w:val="none" w:sz="0" w:space="0" w:color="auto"/>
          </w:divBdr>
        </w:div>
      </w:divsChild>
    </w:div>
    <w:div w:id="1568686542">
      <w:bodyDiv w:val="1"/>
      <w:marLeft w:val="0"/>
      <w:marRight w:val="0"/>
      <w:marTop w:val="0"/>
      <w:marBottom w:val="0"/>
      <w:divBdr>
        <w:top w:val="none" w:sz="0" w:space="0" w:color="auto"/>
        <w:left w:val="none" w:sz="0" w:space="0" w:color="auto"/>
        <w:bottom w:val="none" w:sz="0" w:space="0" w:color="auto"/>
        <w:right w:val="none" w:sz="0" w:space="0" w:color="auto"/>
      </w:divBdr>
      <w:divsChild>
        <w:div w:id="1275361670">
          <w:marLeft w:val="0"/>
          <w:marRight w:val="0"/>
          <w:marTop w:val="0"/>
          <w:marBottom w:val="0"/>
          <w:divBdr>
            <w:top w:val="none" w:sz="0" w:space="0" w:color="auto"/>
            <w:left w:val="none" w:sz="0" w:space="0" w:color="auto"/>
            <w:bottom w:val="none" w:sz="0" w:space="0" w:color="auto"/>
            <w:right w:val="none" w:sz="0" w:space="0" w:color="auto"/>
          </w:divBdr>
        </w:div>
        <w:div w:id="612565033">
          <w:marLeft w:val="0"/>
          <w:marRight w:val="0"/>
          <w:marTop w:val="0"/>
          <w:marBottom w:val="0"/>
          <w:divBdr>
            <w:top w:val="none" w:sz="0" w:space="0" w:color="auto"/>
            <w:left w:val="none" w:sz="0" w:space="0" w:color="auto"/>
            <w:bottom w:val="none" w:sz="0" w:space="0" w:color="auto"/>
            <w:right w:val="none" w:sz="0" w:space="0" w:color="auto"/>
          </w:divBdr>
        </w:div>
      </w:divsChild>
    </w:div>
    <w:div w:id="20830624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footer" Target="footer2.xml" Id="rId18" /><Relationship Type="http://schemas.openxmlformats.org/officeDocument/2006/relationships/customXml" Target="../customXml/item3.xml" Id="rId3" /><Relationship Type="http://schemas.openxmlformats.org/officeDocument/2006/relationships/theme" Target="theme/theme1.xml" Id="rId21" /><Relationship Type="http://schemas.openxmlformats.org/officeDocument/2006/relationships/settings" Target="settings.xml" Id="rId7" /><Relationship Type="http://schemas.openxmlformats.org/officeDocument/2006/relationships/header" Target="header2.xml" Id="rId17" /><Relationship Type="http://schemas.openxmlformats.org/officeDocument/2006/relationships/customXml" Target="../customXml/item2.xml" Id="rId2" /><Relationship Type="http://schemas.openxmlformats.org/officeDocument/2006/relationships/footer" Target="footer1.xml" Id="rId16" /><Relationship Type="http://schemas.openxmlformats.org/officeDocument/2006/relationships/fontTable" Target="fontTable.xml"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numbering" Target="numbering.xml" Id="rId5" /><Relationship Type="http://schemas.openxmlformats.org/officeDocument/2006/relationships/header" Target="header1.xml" Id="rId15" /><Relationship Type="http://schemas.openxmlformats.org/officeDocument/2006/relationships/endnotes" Target="endnotes.xml" Id="rId10" /><Relationship Type="http://schemas.openxmlformats.org/officeDocument/2006/relationships/footer" Target="footer3.xml"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6.png" Id="rId950823604" /><Relationship Type="http://schemas.openxmlformats.org/officeDocument/2006/relationships/image" Target="/media/image7.png" Id="rId262931942" /><Relationship Type="http://schemas.openxmlformats.org/officeDocument/2006/relationships/image" Target="/media/image8.png" Id="rId94333536" /><Relationship Type="http://schemas.openxmlformats.org/officeDocument/2006/relationships/image" Target="/media/image9.png" Id="rId822120515" /><Relationship Type="http://schemas.openxmlformats.org/officeDocument/2006/relationships/image" Target="/media/imagea.png" Id="rId1798661825" /><Relationship Type="http://schemas.openxmlformats.org/officeDocument/2006/relationships/image" Target="/media/imageb.png" Id="rId1082521591" /><Relationship Type="http://schemas.openxmlformats.org/officeDocument/2006/relationships/hyperlink" Target="https://usc-word-edit.officeapps.live.com/we/wordeditorframe.aspx?ui=es-ES&amp;rs=es-ES&amp;wopisrc=https%3A%2F%2Fticminambiente.sharepoint.com%2Fsites%2FPRAMOSII%2F_vti_bin%2Fwopi.ashx%2Ffiles%2F9e89d6e709b447e9869b8f7326991809&amp;wdenableroaming=1&amp;mscc=1&amp;hid=384B26A2-D01D-D000-72A5-6D20615E11CF.0&amp;uih=sharepointcom&amp;wdlcid=es-ES&amp;jsapi=1&amp;jsapiver=v2&amp;corrid=4fb552e1-559c-7454-0ec8-766a99360f20&amp;usid=4fb552e1-559c-7454-0ec8-766a99360f20&amp;newsession=1&amp;sftc=1&amp;hfto=1783795984929&amp;uihit=docaspx&amp;muv=1&amp;ats=PairwiseBroker&amp;cac=1&amp;sams=1&amp;mtf=1&amp;sfp=1&amp;sdp=1&amp;hch=1&amp;hwfh=1&amp;dchat=1&amp;sc=%7B%22pmo%22%3A%22https%3A%2F%2Fticminambiente.sharepoint.com%22%2C%22pmshare%22%3Atrue%7D&amp;ctp=LeastProtected&amp;rct=Normal&amp;wdorigin=ItemsView&amp;wdhostclicktime=1783795984928&amp;afdflight=88&amp;csiro=1&amp;instantedit=1&amp;wopicomplete=1&amp;wdredirectionreason=Unified_SingleFlush#_ftn1" TargetMode="External" Id="R46695d3d83704ced" /><Relationship Type="http://schemas.openxmlformats.org/officeDocument/2006/relationships/hyperlink" Target="https://usc-word-edit.officeapps.live.com/we/wordeditorframe.aspx?ui=es-ES&amp;rs=es-ES&amp;wopisrc=https%3A%2F%2Fticminambiente.sharepoint.com%2Fsites%2FPRAMOSII%2F_vti_bin%2Fwopi.ashx%2Ffiles%2F9e89d6e709b447e9869b8f7326991809&amp;wdenableroaming=1&amp;mscc=1&amp;hid=384B26A2-D01D-D000-72A5-6D20615E11CF.0&amp;uih=sharepointcom&amp;wdlcid=es-ES&amp;jsapi=1&amp;jsapiver=v2&amp;corrid=4fb552e1-559c-7454-0ec8-766a99360f20&amp;usid=4fb552e1-559c-7454-0ec8-766a99360f20&amp;newsession=1&amp;sftc=1&amp;hfto=1783795984929&amp;uihit=docaspx&amp;muv=1&amp;ats=PairwiseBroker&amp;cac=1&amp;sams=1&amp;mtf=1&amp;sfp=1&amp;sdp=1&amp;hch=1&amp;hwfh=1&amp;dchat=1&amp;sc=%7B%22pmo%22%3A%22https%3A%2F%2Fticminambiente.sharepoint.com%22%2C%22pmshare%22%3Atrue%7D&amp;ctp=LeastProtected&amp;rct=Normal&amp;wdorigin=ItemsView&amp;wdhostclicktime=1783795984928&amp;afdflight=88&amp;csiro=1&amp;instantedit=1&amp;wopicomplete=1&amp;wdredirectionreason=Unified_SingleFlush#_ftnref1" TargetMode="External" Id="Rf58153caeca4441a" /></Relationships>
</file>

<file path=word/_rels/footer1.xml.rels><?xml version="1.0" encoding="UTF-8" standalone="yes"?>
<Relationships xmlns="http://schemas.openxmlformats.org/package/2006/relationships"><Relationship Id="rId2" Type="http://schemas.openxmlformats.org/officeDocument/2006/relationships/hyperlink" Target="http://www.minambiente.gov.co" TargetMode="External"/><Relationship Id="rId1" Type="http://schemas.openxmlformats.org/officeDocument/2006/relationships/hyperlink" Target="http://www.minambiente.gov.co" TargetMode="External"/></Relationships>
</file>

<file path=word/_rels/footer3.xml.rels><?xml version="1.0" encoding="UTF-8" standalone="yes"?>
<Relationships xmlns="http://schemas.openxmlformats.org/package/2006/relationships"><Relationship Id="rId2" Type="http://schemas.openxmlformats.org/officeDocument/2006/relationships/hyperlink" Target="http://www.minambiente.gov.co" TargetMode="External"/><Relationship Id="rId1" Type="http://schemas.openxmlformats.org/officeDocument/2006/relationships/hyperlink" Target="http://www.minambiente.gov.co" TargetMode="External"/></Relationships>
</file>

<file path=word/_rels/header1.xml.rels>&#65279;<?xml version="1.0" encoding="utf-8"?><Relationships xmlns="http://schemas.openxmlformats.org/package/2006/relationships"><Relationship Type="http://schemas.openxmlformats.org/officeDocument/2006/relationships/image" Target="/media/imagec.png" Id="rId2061144940" /></Relationships>
</file>

<file path=word/_rels/header2.xml.rels><?xml version="1.0" encoding="UTF-8" standalone="yes"?>
<Relationships xmlns="http://schemas.openxmlformats.org/package/2006/relationships"><Relationship Id="rId2" Type="http://schemas.openxmlformats.org/officeDocument/2006/relationships/image" Target="media/image7.jpg"/><Relationship Id="rId1" Type="http://schemas.openxmlformats.org/officeDocument/2006/relationships/image" Target="media/image6.jpg"/></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213DE7E0D0206447AE97E2A6C7A9B3D7" ma:contentTypeVersion="19" ma:contentTypeDescription="Crear nuevo documento." ma:contentTypeScope="" ma:versionID="a5dbe2bbe25d94838e8ab6234111374f">
  <xsd:schema xmlns:xsd="http://www.w3.org/2001/XMLSchema" xmlns:xs="http://www.w3.org/2001/XMLSchema" xmlns:p="http://schemas.microsoft.com/office/2006/metadata/properties" xmlns:ns2="136fdea3-2e69-4c60-8130-6a6319a71c3c" xmlns:ns3="1a05cbd2-3996-442c-b34a-5028faf53e55" targetNamespace="http://schemas.microsoft.com/office/2006/metadata/properties" ma:root="true" ma:fieldsID="dd46c73243dadcca21b71aaef5800722" ns2:_="" ns3:_="">
    <xsd:import namespace="136fdea3-2e69-4c60-8130-6a6319a71c3c"/>
    <xsd:import namespace="1a05cbd2-3996-442c-b34a-5028faf53e55"/>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3:SharedWithUsers" minOccurs="0"/>
                <xsd:element ref="ns3:SharedWithDetails" minOccurs="0"/>
                <xsd:element ref="ns2:MediaServiceAutoKeyPoints" minOccurs="0"/>
                <xsd:element ref="ns2:MediaServiceKeyPoints" minOccurs="0"/>
                <xsd:element ref="ns2:MediaServiceLocation"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36fdea3-2e69-4c60-8130-6a6319a71c3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202ef2ac-9fa5-4cf2-ab23-7792f470ab0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a05cbd2-3996-442c-b34a-5028faf53e55" elementFormDefault="qualified">
    <xsd:import namespace="http://schemas.microsoft.com/office/2006/documentManagement/types"/>
    <xsd:import namespace="http://schemas.microsoft.com/office/infopath/2007/PartnerControls"/>
    <xsd:element name="SharedWithUsers" ma:index="16"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les de uso compartido" ma:internalName="SharedWithDetails" ma:readOnly="true">
      <xsd:simpleType>
        <xsd:restriction base="dms:Note">
          <xsd:maxLength value="255"/>
        </xsd:restriction>
      </xsd:simpleType>
    </xsd:element>
    <xsd:element name="TaxCatchAll" ma:index="23" nillable="true" ma:displayName="Taxonomy Catch All Column" ma:hidden="true" ma:list="{42545850-0c82-41f8-98cc-6c9121af0f3b}" ma:internalName="TaxCatchAll" ma:showField="CatchAllData" ma:web="1a05cbd2-3996-442c-b34a-5028faf53e5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36fdea3-2e69-4c60-8130-6a6319a71c3c">
      <Terms xmlns="http://schemas.microsoft.com/office/infopath/2007/PartnerControls"/>
    </lcf76f155ced4ddcb4097134ff3c332f>
    <TaxCatchAll xmlns="1a05cbd2-3996-442c-b34a-5028faf53e55"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794201F-9EAB-4339-8A4A-915823389C2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36fdea3-2e69-4c60-8130-6a6319a71c3c"/>
    <ds:schemaRef ds:uri="1a05cbd2-3996-442c-b34a-5028faf53e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19A1338-EFB9-4D1B-91B9-5B0920EA3B00}">
  <ds:schemaRefs>
    <ds:schemaRef ds:uri="http://schemas.microsoft.com/office/2006/metadata/properties"/>
    <ds:schemaRef ds:uri="http://schemas.microsoft.com/office/infopath/2007/PartnerControls"/>
    <ds:schemaRef ds:uri="136fdea3-2e69-4c60-8130-6a6319a71c3c"/>
    <ds:schemaRef ds:uri="1a05cbd2-3996-442c-b34a-5028faf53e55"/>
  </ds:schemaRefs>
</ds:datastoreItem>
</file>

<file path=customXml/itemProps3.xml><?xml version="1.0" encoding="utf-8"?>
<ds:datastoreItem xmlns:ds="http://schemas.openxmlformats.org/officeDocument/2006/customXml" ds:itemID="{D51D3D15-2D9D-4733-BB08-EDF66A464588}">
  <ds:schemaRefs>
    <ds:schemaRef ds:uri="http://schemas.microsoft.com/sharepoint/v3/contenttype/forms"/>
  </ds:schemaRefs>
</ds:datastoreItem>
</file>

<file path=customXml/itemProps4.xml><?xml version="1.0" encoding="utf-8"?>
<ds:datastoreItem xmlns:ds="http://schemas.openxmlformats.org/officeDocument/2006/customXml" ds:itemID="{CD083299-648C-45DB-AAC9-E65D3078CF53}">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AMBIENTE</dc:creator>
  <keywords/>
  <dc:description/>
  <lastModifiedBy>Natalia Maria Ramirez Martinez</lastModifiedBy>
  <revision>9</revision>
  <lastPrinted>2022-11-25T13:26:00.0000000Z</lastPrinted>
  <dcterms:created xsi:type="dcterms:W3CDTF">2026-07-11T16:52:00.0000000Z</dcterms:created>
  <dcterms:modified xsi:type="dcterms:W3CDTF">2026-07-12T04:04:20.9652114Z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0x010100213DE7E0D0206447AE97E2A6C7A9B3D7</vt:lpwstr>
  </property>
  <property fmtid="{D5CDD505-2E9C-101B-9397-08002B2CF9AE}" pid="3" name="MediaServiceImageTags">
    <vt:lpwstr/>
  </property>
</Properties>
</file>